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084339">
        <w:rPr>
          <w:rFonts w:cs="Arial"/>
          <w:color w:val="000000" w:themeColor="text1"/>
          <w:sz w:val="22"/>
          <w:szCs w:val="22"/>
          <w:lang w:val="pl-PL"/>
        </w:rPr>
        <w:t>06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</w:t>
      </w:r>
      <w:r w:rsidR="00084339">
        <w:rPr>
          <w:rFonts w:cs="Arial"/>
          <w:color w:val="000000" w:themeColor="text1"/>
          <w:sz w:val="22"/>
          <w:szCs w:val="22"/>
          <w:lang w:val="pl-PL"/>
        </w:rPr>
        <w:t>5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F1177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084339">
        <w:rPr>
          <w:rFonts w:ascii="Tahoma" w:hAnsi="Tahoma" w:cs="Tahoma"/>
          <w:b/>
          <w:color w:val="000000" w:themeColor="text1"/>
          <w:sz w:val="20"/>
          <w:szCs w:val="20"/>
        </w:rPr>
        <w:t>przetarg</w:t>
      </w:r>
      <w:proofErr w:type="spellEnd"/>
      <w:r w:rsid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>
        <w:rPr>
          <w:rFonts w:ascii="Tahoma" w:hAnsi="Tahoma" w:cs="Tahoma"/>
          <w:b/>
          <w:color w:val="000000" w:themeColor="text1"/>
          <w:sz w:val="20"/>
          <w:szCs w:val="20"/>
        </w:rPr>
        <w:t>nieograniczony</w:t>
      </w:r>
      <w:proofErr w:type="spellEnd"/>
      <w:r w:rsid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na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dostawę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gazów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dzierżawą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zbiornika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butli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084339" w:rsidRPr="00084339">
        <w:rPr>
          <w:rFonts w:ascii="Tahoma" w:hAnsi="Tahoma" w:cs="Tahoma"/>
          <w:b/>
          <w:color w:val="000000" w:themeColor="text1"/>
          <w:sz w:val="20"/>
          <w:szCs w:val="20"/>
        </w:rPr>
        <w:t xml:space="preserve"> 13/2019)</w:t>
      </w:r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9D3230" w:rsidRPr="001A4CE5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</w:t>
      </w:r>
      <w:r w:rsidRPr="001A4CE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t.j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 xml:space="preserve">. 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Dz.U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>. z 201</w:t>
      </w:r>
      <w:r w:rsidR="0099069B" w:rsidRPr="001A4CE5">
        <w:rPr>
          <w:rFonts w:ascii="Tahoma" w:eastAsia="TimesNewRomanPSMT" w:hAnsi="Tahoma" w:cs="Tahoma"/>
          <w:sz w:val="20"/>
          <w:szCs w:val="20"/>
        </w:rPr>
        <w:t>8</w:t>
      </w:r>
      <w:r w:rsidRPr="001A4CE5">
        <w:rPr>
          <w:rFonts w:ascii="Tahoma" w:eastAsia="TimesNewRomanPSMT" w:hAnsi="Tahoma" w:cs="Tahoma"/>
          <w:sz w:val="20"/>
          <w:szCs w:val="20"/>
        </w:rPr>
        <w:t xml:space="preserve"> r. </w:t>
      </w:r>
      <w:proofErr w:type="spellStart"/>
      <w:r w:rsidRPr="001A4CE5">
        <w:rPr>
          <w:rFonts w:ascii="Tahoma" w:eastAsia="TimesNewRomanPSMT" w:hAnsi="Tahoma" w:cs="Tahoma"/>
          <w:sz w:val="20"/>
          <w:szCs w:val="20"/>
        </w:rPr>
        <w:t>poz</w:t>
      </w:r>
      <w:proofErr w:type="spellEnd"/>
      <w:r w:rsidRPr="001A4CE5">
        <w:rPr>
          <w:rFonts w:ascii="Tahoma" w:eastAsia="TimesNewRomanPSMT" w:hAnsi="Tahoma" w:cs="Tahoma"/>
          <w:sz w:val="20"/>
          <w:szCs w:val="20"/>
        </w:rPr>
        <w:t>.</w:t>
      </w:r>
      <w:r w:rsidR="0099069B" w:rsidRPr="001A4CE5">
        <w:rPr>
          <w:rFonts w:ascii="Tahoma" w:eastAsia="TimesNewRomanPSMT" w:hAnsi="Tahoma" w:cs="Tahoma"/>
          <w:sz w:val="20"/>
          <w:szCs w:val="20"/>
        </w:rPr>
        <w:t xml:space="preserve"> 1986</w:t>
      </w:r>
      <w:r w:rsidRPr="001A4CE5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1A4CE5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1A4CE5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4649F2" w:rsidRPr="001A4CE5" w:rsidRDefault="004649F2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Dotyczy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przedmiotu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zamówienia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pakiet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wyraża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zgodę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wydzielenie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pakietu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15, 16, 17, 18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19 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oddzielnego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pakietu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pozwoli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przystąpienie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postępowania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większej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liczbie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oferentów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Zamawiającemu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uzyskanie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korzystniejszej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oferty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cenowej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ten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?</w:t>
      </w:r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Nie.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2: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Mając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względzie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zasady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uczciwej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konkurencji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względu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różne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pojemności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10l i 11l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wyrażenie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zgody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właściwe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przeliczenie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liczby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celu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uzyskania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poró</w:t>
      </w:r>
      <w:r>
        <w:rPr>
          <w:rFonts w:ascii="Tahoma" w:hAnsi="Tahoma" w:cs="Tahoma"/>
          <w:sz w:val="20"/>
          <w:szCs w:val="20"/>
          <w:lang w:eastAsia="pl-PL"/>
        </w:rPr>
        <w:t>wnywalnych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ofert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, a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mianowicie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649F2">
        <w:rPr>
          <w:rFonts w:ascii="Tahoma" w:hAnsi="Tahoma" w:cs="Tahoma"/>
          <w:sz w:val="20"/>
          <w:szCs w:val="20"/>
          <w:lang w:eastAsia="pl-PL"/>
        </w:rPr>
        <w:t xml:space="preserve">40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x 2,8m3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10l) = 112 m3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649F2">
        <w:rPr>
          <w:rFonts w:ascii="Tahoma" w:hAnsi="Tahoma" w:cs="Tahoma"/>
          <w:sz w:val="20"/>
          <w:szCs w:val="20"/>
          <w:lang w:eastAsia="pl-PL"/>
        </w:rPr>
        <w:t xml:space="preserve">112 m3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: 3,23m3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11l) = 34,67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11l (35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zaokrągleniu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pełnych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butli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)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Rozwiązanie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takie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korzystne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dla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względu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możliwość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przystąpienia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większej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liczby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oferentów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samym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uzyskania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lepszych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warunków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cenowych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zachowaniem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zasad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uczciwej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konkurencji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wyraża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zgodę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/>
          <w:sz w:val="20"/>
          <w:szCs w:val="20"/>
        </w:rPr>
        <w:t>przeliczenie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ilości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butli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jednak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względu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/>
          <w:sz w:val="20"/>
          <w:szCs w:val="20"/>
        </w:rPr>
        <w:t>ryczałtowy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charakter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wynagrodzenia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nie </w:t>
      </w:r>
      <w:proofErr w:type="spellStart"/>
      <w:r w:rsidR="00947294">
        <w:rPr>
          <w:rFonts w:ascii="Tahoma" w:hAnsi="Tahoma" w:cs="Tahoma"/>
          <w:b/>
          <w:sz w:val="20"/>
          <w:szCs w:val="20"/>
        </w:rPr>
        <w:t>wpłynie</w:t>
      </w:r>
      <w:proofErr w:type="spellEnd"/>
      <w:r w:rsidR="009472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47294">
        <w:rPr>
          <w:rFonts w:ascii="Tahoma" w:hAnsi="Tahoma" w:cs="Tahoma"/>
          <w:b/>
          <w:sz w:val="20"/>
          <w:szCs w:val="20"/>
        </w:rPr>
        <w:t>to</w:t>
      </w:r>
      <w:proofErr w:type="spellEnd"/>
      <w:r w:rsidR="00947294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947294">
        <w:rPr>
          <w:rFonts w:ascii="Tahoma" w:hAnsi="Tahoma" w:cs="Tahoma"/>
          <w:b/>
          <w:sz w:val="20"/>
          <w:szCs w:val="20"/>
        </w:rPr>
        <w:t>porównywalność</w:t>
      </w:r>
      <w:proofErr w:type="spellEnd"/>
      <w:r w:rsidR="0094729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47294">
        <w:rPr>
          <w:rFonts w:ascii="Tahoma" w:hAnsi="Tahoma" w:cs="Tahoma"/>
          <w:b/>
          <w:sz w:val="20"/>
          <w:szCs w:val="20"/>
        </w:rPr>
        <w:t>ofert</w:t>
      </w:r>
      <w:proofErr w:type="spellEnd"/>
      <w:r w:rsidR="00947294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gdyż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ilości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podane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formularzu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asortymentowym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to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ilości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orientacyjne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określone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przez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Zamawiającego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podstawie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danych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obejmujących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zużycie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ostatni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3-letni </w:t>
      </w:r>
      <w:proofErr w:type="spellStart"/>
      <w:r>
        <w:rPr>
          <w:rFonts w:ascii="Tahoma" w:hAnsi="Tahoma" w:cs="Tahoma"/>
          <w:b/>
          <w:sz w:val="20"/>
          <w:szCs w:val="20"/>
        </w:rPr>
        <w:t>okres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umowny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i</w:t>
      </w:r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mogą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one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się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zmienić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co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wszystkich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jak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niektórych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elementów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określonych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formularzu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asortymentowym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a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zmiana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ilości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określonych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formularzu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asortymentowym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tak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in plus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jak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i In minus nie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powoduje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żadnych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zmian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wynagrodzenia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również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przypadku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przekroczenia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tych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ilości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, a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strony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przyjmują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tym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samym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siebie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ryzyko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gospodarcze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tym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4649F2">
        <w:rPr>
          <w:rFonts w:ascii="Tahoma" w:hAnsi="Tahoma" w:cs="Tahoma"/>
          <w:b/>
          <w:sz w:val="20"/>
          <w:szCs w:val="20"/>
        </w:rPr>
        <w:t>zakresie</w:t>
      </w:r>
      <w:proofErr w:type="spellEnd"/>
      <w:r w:rsidRPr="004649F2">
        <w:rPr>
          <w:rFonts w:ascii="Tahoma" w:hAnsi="Tahoma" w:cs="Tahoma"/>
          <w:b/>
          <w:sz w:val="20"/>
          <w:szCs w:val="20"/>
        </w:rPr>
        <w:t xml:space="preserve">. </w:t>
      </w:r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3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Jeżeli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Państwa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placówce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mieszanina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50%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tlen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50%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podtlenek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azotu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stosowana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położnictwie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zaoferowania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gazu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50%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tlenu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50%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podtlenku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azotu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oprócz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stosowania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krótkotrwałych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bolesnych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procedurach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posiada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stosowania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określony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sposób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podawania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położnictwie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(punkt </w:t>
      </w:r>
      <w:r w:rsidRPr="004649F2">
        <w:rPr>
          <w:rFonts w:ascii="Tahoma" w:hAnsi="Tahoma" w:cs="Tahoma"/>
          <w:sz w:val="20"/>
          <w:szCs w:val="20"/>
          <w:lang w:eastAsia="pl-PL"/>
        </w:rPr>
        <w:lastRenderedPageBreak/>
        <w:t xml:space="preserve">4.1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stosowania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punkt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4.2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Dawkowanie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sposób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),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zawarte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Charakterystyce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?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Informacje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zawarte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ChPL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jedynym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wiążącym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kryterium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zastosowania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opartym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badaniach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klinicznych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zawierają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zamknięty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katalog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wskazań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stosowania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Wagę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zapisów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zawartych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charakterystyce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braku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ich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swobodnej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interpretacji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podkreśla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również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orzecznictwo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-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wyrok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KIO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1.06.2012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sygn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1004/12.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Jeżeli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ogólnie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dostępne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posiadające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rejestrację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wskazaniach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być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użyte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niedopuszczalna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zamiana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inne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lecznicze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nie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posiadają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rejestracji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danym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wskazaniu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Działanie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rodzaju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należy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identyfikować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eksperymentem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rozumieniu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Ustawy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zawodach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lekarza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lekarza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dentysty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649F2">
        <w:rPr>
          <w:rFonts w:ascii="Tahoma" w:hAnsi="Tahoma" w:cs="Tahoma"/>
          <w:sz w:val="20"/>
          <w:szCs w:val="20"/>
          <w:lang w:eastAsia="pl-PL"/>
        </w:rPr>
        <w:tab/>
        <w:t xml:space="preserve">z 05.12.1996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zmianami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Dz.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Ustaw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2011r.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277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 1634.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skonsultowanie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powyższego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Kierownikiem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Apteki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Szpitalnej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</w:t>
      </w:r>
    </w:p>
    <w:p w:rsidR="004649F2" w:rsidRPr="004649F2" w:rsidRDefault="00244129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3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dla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zapewnienia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pacjentom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bezpieczeństwa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mikrobiologicznego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zaoferowania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jednorazowych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wyrobów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: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ustników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filtrem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kierunkowym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określonej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skuteczności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filtracji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bakteryjnej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filtracji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wirusowej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nie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mniejszej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niż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99,999%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potwierdzenia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parametru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oświadczeniem</w:t>
      </w:r>
      <w:proofErr w:type="spellEnd"/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producenta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kartą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? </w:t>
      </w:r>
    </w:p>
    <w:p w:rsidR="00244129" w:rsidRPr="004649F2" w:rsidRDefault="00244129" w:rsidP="0024412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244129" w:rsidRPr="004649F2" w:rsidRDefault="00244129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4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zaoferowanie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dozującego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zintegrowanego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wydechowym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                                 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tworzącego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standardowymi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jednorazowymi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wyrobami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medycznymi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filtr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ustnik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)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bezpieczny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układ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niepozwalający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powrót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wydychanego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powietrza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dozującego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tworzący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wnętrza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tzw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bezdotykową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niewymagającą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zabezpieczoną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przed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przypadkową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ingerencją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?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649F2">
        <w:rPr>
          <w:rFonts w:ascii="Tahoma" w:hAnsi="Tahoma" w:cs="Tahoma"/>
          <w:sz w:val="20"/>
          <w:szCs w:val="20"/>
          <w:lang w:eastAsia="pl-PL"/>
        </w:rPr>
        <w:t xml:space="preserve">„-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bezdotykowa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–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obejmuje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wszystkie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nie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bezpośredniego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pośrednictwem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rąk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personelu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sprzętu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)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kontaktu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m.in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podłogi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ściany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okna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);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ryzyko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kontaminacji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obszarów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niewielkie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przeniesienia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znajdującego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ewentualnego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zanieczyszczenia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”. </w:t>
      </w:r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44129">
        <w:rPr>
          <w:rFonts w:ascii="Tahoma" w:hAnsi="Tahoma" w:cs="Tahoma"/>
          <w:b/>
          <w:sz w:val="20"/>
          <w:szCs w:val="20"/>
        </w:rPr>
        <w:t>.</w:t>
      </w:r>
    </w:p>
    <w:p w:rsidR="00244129" w:rsidRPr="004649F2" w:rsidRDefault="00244129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5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trosce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bezpieczeństwo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pacjentek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podczas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porodu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zaoferowania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gwarantującego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bezpieczeństwo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mikrobiologiczne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możliwość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zewnętrznych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,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zgodnie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procedurami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szpitalnymi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(Plan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Higieny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Szpitalnej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).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Zawór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dozujący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tzw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dotykową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-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czyli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podlegającą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649F2">
        <w:rPr>
          <w:rFonts w:ascii="Tahoma" w:hAnsi="Tahoma" w:cs="Tahoma"/>
          <w:sz w:val="20"/>
          <w:szCs w:val="20"/>
          <w:lang w:eastAsia="pl-PL"/>
        </w:rPr>
        <w:t xml:space="preserve">„-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dotykowa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-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obejmuje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wszystkie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którymi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personel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kontaktują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często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ale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nie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zostały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skażone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biologicznym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materiałem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ludzkim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;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uwagi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częsty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kontakt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pośrednictwem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rąk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lastRenderedPageBreak/>
        <w:t>sprzętu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medycznego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ryzyko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kontaminacji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obszarów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duże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przeniesienie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znajdującego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tych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powierzchniach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zanieczyszczenia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każdą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kontaktującą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nimi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osobę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(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m.in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klamki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uchwyty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kontakty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,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słuchawki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telefoniczne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poręcze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krzeseł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blaty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robocze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wokół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umywalki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”.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244129" w:rsidRPr="004649F2" w:rsidRDefault="00244129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Pytanie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6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Dotyczy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przedmiotu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zamówienia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pakiet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2</w:t>
      </w:r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mając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uwadze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bezpieczeństwo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pacjentek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podczas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porodu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zaoferowania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dozującego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którego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wnętrze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tworzy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tzw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strefę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bezdotykową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czyli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nie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wymaga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ingerencji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jego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strukturę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ale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producent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przewidział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możliwość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lub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sterylizacji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zaworu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przypadku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podejrzenia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jego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kontaminacji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zgodnie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Procedurą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dezynfekcji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powierzchni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skażonych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materiałem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organicznym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zawarł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takie</w:t>
      </w:r>
      <w:proofErr w:type="spellEnd"/>
    </w:p>
    <w:p w:rsidR="004649F2" w:rsidRPr="004649F2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informacje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instrukcji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obsługi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, a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zawór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jest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zabezpieczony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przed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przypadkową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ingerencją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osób</w:t>
      </w:r>
      <w:proofErr w:type="spellEnd"/>
    </w:p>
    <w:p w:rsidR="00F11776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4649F2">
        <w:rPr>
          <w:rFonts w:ascii="Tahoma" w:hAnsi="Tahoma" w:cs="Tahoma"/>
          <w:sz w:val="20"/>
          <w:szCs w:val="20"/>
          <w:lang w:eastAsia="pl-PL"/>
        </w:rPr>
        <w:t>nieuprawnionych</w:t>
      </w:r>
      <w:proofErr w:type="spellEnd"/>
      <w:r w:rsidRPr="004649F2">
        <w:rPr>
          <w:rFonts w:ascii="Tahoma" w:hAnsi="Tahoma" w:cs="Tahoma"/>
          <w:sz w:val="20"/>
          <w:szCs w:val="20"/>
          <w:lang w:eastAsia="pl-PL"/>
        </w:rPr>
        <w:t>.</w:t>
      </w:r>
      <w:r w:rsidR="00F11776" w:rsidRPr="00F11776">
        <w:rPr>
          <w:rFonts w:ascii="Tahoma" w:hAnsi="Tahoma" w:cs="Tahoma"/>
          <w:sz w:val="20"/>
          <w:szCs w:val="20"/>
          <w:lang w:eastAsia="pl-PL"/>
        </w:rPr>
        <w:t>.</w:t>
      </w:r>
    </w:p>
    <w:p w:rsidR="004649F2" w:rsidRPr="00F11776" w:rsidRDefault="004649F2" w:rsidP="004649F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F11776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F1177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412470" w:rsidRDefault="00412470" w:rsidP="00412470">
      <w:pPr>
        <w:pStyle w:val="normal"/>
        <w:rPr>
          <w:rFonts w:ascii="Tahoma" w:hAnsi="Tahoma" w:cs="Tahoma"/>
          <w:b/>
          <w:sz w:val="20"/>
          <w:szCs w:val="20"/>
          <w:u w:val="single"/>
        </w:rPr>
      </w:pPr>
    </w:p>
    <w:p w:rsidR="004649F2" w:rsidRPr="00650363" w:rsidRDefault="004649F2" w:rsidP="004649F2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09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5.2019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</w:t>
      </w:r>
      <w:r>
        <w:rPr>
          <w:rFonts w:ascii="Tahoma" w:hAnsi="Tahoma" w:cs="Tahoma"/>
          <w:b/>
          <w:sz w:val="20"/>
          <w:szCs w:val="20"/>
          <w:u w:val="single"/>
        </w:rPr>
        <w:t>warcie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09</w:t>
      </w:r>
      <w:r w:rsidRPr="00650363">
        <w:rPr>
          <w:rFonts w:ascii="Tahoma" w:hAnsi="Tahoma" w:cs="Tahoma"/>
          <w:b/>
          <w:sz w:val="20"/>
          <w:szCs w:val="20"/>
          <w:u w:val="single"/>
        </w:rPr>
        <w:t>.0</w:t>
      </w:r>
      <w:r>
        <w:rPr>
          <w:rFonts w:ascii="Tahoma" w:hAnsi="Tahoma" w:cs="Tahoma"/>
          <w:b/>
          <w:sz w:val="20"/>
          <w:szCs w:val="20"/>
          <w:u w:val="single"/>
        </w:rPr>
        <w:t>5.2019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4649F2" w:rsidRPr="000634DA" w:rsidRDefault="004649F2" w:rsidP="004649F2">
      <w:pPr>
        <w:rPr>
          <w:rFonts w:ascii="Tahoma" w:hAnsi="Tahoma" w:cs="Tahoma"/>
          <w:b/>
          <w:sz w:val="20"/>
          <w:szCs w:val="20"/>
          <w:u w:val="single"/>
        </w:rPr>
      </w:pPr>
    </w:p>
    <w:p w:rsidR="00491D1D" w:rsidRPr="00412470" w:rsidRDefault="00491D1D" w:rsidP="004649F2">
      <w:pPr>
        <w:pStyle w:val="normal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</w:rPr>
      </w:pPr>
    </w:p>
    <w:sectPr w:rsidR="00491D1D" w:rsidRPr="00412470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F2" w:rsidRDefault="004649F2" w:rsidP="009D3230">
      <w:r>
        <w:separator/>
      </w:r>
    </w:p>
  </w:endnote>
  <w:endnote w:type="continuationSeparator" w:id="0">
    <w:p w:rsidR="004649F2" w:rsidRDefault="004649F2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F2" w:rsidRDefault="004649F2" w:rsidP="009D3230">
      <w:r>
        <w:separator/>
      </w:r>
    </w:p>
  </w:footnote>
  <w:footnote w:type="continuationSeparator" w:id="0">
    <w:p w:rsidR="004649F2" w:rsidRDefault="004649F2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649F2" w:rsidTr="009D3230">
      <w:trPr>
        <w:trHeight w:val="2264"/>
        <w:jc w:val="center"/>
      </w:trPr>
      <w:tc>
        <w:tcPr>
          <w:tcW w:w="2779" w:type="dxa"/>
        </w:tcPr>
        <w:p w:rsidR="004649F2" w:rsidRPr="00AE7B28" w:rsidRDefault="004649F2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649F2" w:rsidRDefault="004649F2" w:rsidP="009D3230">
          <w:pPr>
            <w:ind w:right="281"/>
            <w:jc w:val="right"/>
            <w:rPr>
              <w:b/>
            </w:rPr>
          </w:pPr>
        </w:p>
        <w:p w:rsidR="004649F2" w:rsidRDefault="004649F2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4649F2" w:rsidRDefault="004649F2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649F2" w:rsidRDefault="004649F2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49F2" w:rsidRDefault="004649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E6B23"/>
    <w:multiLevelType w:val="hybridMultilevel"/>
    <w:tmpl w:val="C7324D28"/>
    <w:lvl w:ilvl="0" w:tplc="D8D8908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55519"/>
    <w:multiLevelType w:val="hybridMultilevel"/>
    <w:tmpl w:val="EDFA3ED0"/>
    <w:lvl w:ilvl="0" w:tplc="A6E2A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E25568"/>
    <w:multiLevelType w:val="hybridMultilevel"/>
    <w:tmpl w:val="BCC4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67EBF"/>
    <w:rsid w:val="00074A63"/>
    <w:rsid w:val="000832B6"/>
    <w:rsid w:val="00084339"/>
    <w:rsid w:val="00165E65"/>
    <w:rsid w:val="00195872"/>
    <w:rsid w:val="001A4CE5"/>
    <w:rsid w:val="001A5163"/>
    <w:rsid w:val="002128A7"/>
    <w:rsid w:val="00240191"/>
    <w:rsid w:val="00244129"/>
    <w:rsid w:val="00254712"/>
    <w:rsid w:val="002920A7"/>
    <w:rsid w:val="002E308F"/>
    <w:rsid w:val="003258AB"/>
    <w:rsid w:val="0033111D"/>
    <w:rsid w:val="003476E6"/>
    <w:rsid w:val="00386A30"/>
    <w:rsid w:val="003A505E"/>
    <w:rsid w:val="003C4BBD"/>
    <w:rsid w:val="003D2658"/>
    <w:rsid w:val="004048BA"/>
    <w:rsid w:val="00412470"/>
    <w:rsid w:val="0045306E"/>
    <w:rsid w:val="004649F2"/>
    <w:rsid w:val="004879C8"/>
    <w:rsid w:val="00491D1D"/>
    <w:rsid w:val="00492E43"/>
    <w:rsid w:val="004D009D"/>
    <w:rsid w:val="004D1FBA"/>
    <w:rsid w:val="004F2C43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E4DBD"/>
    <w:rsid w:val="008E6E94"/>
    <w:rsid w:val="009342BB"/>
    <w:rsid w:val="00947294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B3F13"/>
    <w:rsid w:val="00BC1662"/>
    <w:rsid w:val="00BF7E8C"/>
    <w:rsid w:val="00C10C0C"/>
    <w:rsid w:val="00C52111"/>
    <w:rsid w:val="00C90CA4"/>
    <w:rsid w:val="00CA25E4"/>
    <w:rsid w:val="00CB60E0"/>
    <w:rsid w:val="00CC216C"/>
    <w:rsid w:val="00CD29CF"/>
    <w:rsid w:val="00CD335D"/>
    <w:rsid w:val="00D3798A"/>
    <w:rsid w:val="00D75EC2"/>
    <w:rsid w:val="00D91386"/>
    <w:rsid w:val="00DD0BF9"/>
    <w:rsid w:val="00DD7F52"/>
    <w:rsid w:val="00DE25EF"/>
    <w:rsid w:val="00E27D16"/>
    <w:rsid w:val="00E52735"/>
    <w:rsid w:val="00E639D9"/>
    <w:rsid w:val="00ED0B0D"/>
    <w:rsid w:val="00EE481C"/>
    <w:rsid w:val="00F11776"/>
    <w:rsid w:val="00F2036E"/>
    <w:rsid w:val="00F3360B"/>
    <w:rsid w:val="00F34EF2"/>
    <w:rsid w:val="00F74F28"/>
    <w:rsid w:val="00F922D4"/>
    <w:rsid w:val="00F97193"/>
    <w:rsid w:val="00FA4D67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6">
    <w:name w:val="heading 6"/>
    <w:basedOn w:val="Normalny"/>
    <w:link w:val="Nagwek6Znak"/>
    <w:uiPriority w:val="9"/>
    <w:qFormat/>
    <w:rsid w:val="00491D1D"/>
    <w:pPr>
      <w:spacing w:before="100" w:beforeAutospacing="1" w:after="100" w:afterAutospacing="1"/>
      <w:outlineLvl w:val="5"/>
    </w:pPr>
    <w:rPr>
      <w:b/>
      <w:bCs/>
      <w:sz w:val="15"/>
      <w:szCs w:val="15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F11776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491D1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table" w:styleId="Tabela-Siatka">
    <w:name w:val="Table Grid"/>
    <w:basedOn w:val="Standardowy"/>
    <w:uiPriority w:val="59"/>
    <w:rsid w:val="00491D1D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1247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EEF4-0C68-4F4D-8C05-DE41AC2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19</cp:revision>
  <cp:lastPrinted>2019-02-04T11:44:00Z</cp:lastPrinted>
  <dcterms:created xsi:type="dcterms:W3CDTF">2018-01-09T07:24:00Z</dcterms:created>
  <dcterms:modified xsi:type="dcterms:W3CDTF">2019-05-06T06:34:00Z</dcterms:modified>
</cp:coreProperties>
</file>