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DC0C07">
        <w:rPr>
          <w:rFonts w:ascii="Tahoma" w:hAnsi="Tahoma" w:cs="Tahoma"/>
          <w:color w:val="000000" w:themeColor="text1"/>
          <w:sz w:val="20"/>
          <w:szCs w:val="20"/>
          <w:lang w:val="pl-PL"/>
        </w:rPr>
        <w:t>09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</w:t>
      </w:r>
      <w:r w:rsidR="00A96134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="008B66DB">
        <w:rPr>
          <w:rFonts w:ascii="Tahoma" w:hAnsi="Tahoma" w:cs="Tahoma"/>
          <w:color w:val="000000" w:themeColor="text1"/>
          <w:sz w:val="20"/>
          <w:szCs w:val="20"/>
          <w:lang w:val="pl-PL"/>
        </w:rPr>
        <w:t>1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8B66DB" w:rsidRDefault="002F0207" w:rsidP="008B66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dotyczy: </w:t>
      </w:r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>dostaw</w:t>
      </w:r>
      <w:r w:rsidR="008B66DB">
        <w:rPr>
          <w:rFonts w:ascii="Tahoma" w:hAnsi="Tahoma" w:cs="Tahoma"/>
          <w:b/>
          <w:color w:val="000000"/>
          <w:sz w:val="20"/>
          <w:szCs w:val="20"/>
        </w:rPr>
        <w:t>y</w:t>
      </w:r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 sprzętu i wyposażenia z podziałem na </w:t>
      </w:r>
      <w:r w:rsidR="008B66DB" w:rsidRPr="00251CDC">
        <w:rPr>
          <w:rFonts w:ascii="Tahoma" w:hAnsi="Tahoma" w:cs="Tahoma"/>
          <w:b/>
          <w:color w:val="000000"/>
          <w:sz w:val="20"/>
          <w:szCs w:val="20"/>
        </w:rPr>
        <w:t>1</w:t>
      </w:r>
      <w:r w:rsidR="008B66DB">
        <w:rPr>
          <w:rFonts w:ascii="Tahoma" w:hAnsi="Tahoma" w:cs="Tahoma"/>
          <w:b/>
          <w:color w:val="000000"/>
          <w:sz w:val="20"/>
          <w:szCs w:val="20"/>
        </w:rPr>
        <w:t>6</w:t>
      </w:r>
      <w:r w:rsidR="008B66DB" w:rsidRPr="00251CDC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="008B66DB" w:rsidRPr="002F7B1E">
        <w:rPr>
          <w:rFonts w:ascii="Tahoma" w:hAnsi="Tahoma" w:cs="Tahoma"/>
          <w:b/>
          <w:color w:val="000000"/>
          <w:sz w:val="20"/>
          <w:szCs w:val="20"/>
        </w:rPr>
        <w:t xml:space="preserve">części dla Powiatowego Szpitala im. Władysława Biegańskiego w Iławie nr sprawy dla </w:t>
      </w:r>
      <w:r w:rsidR="008B66DB" w:rsidRPr="002F7B1E">
        <w:rPr>
          <w:rFonts w:ascii="Tahoma" w:hAnsi="Tahoma" w:cs="Tahoma"/>
          <w:b/>
          <w:bCs/>
          <w:color w:val="000000"/>
          <w:sz w:val="20"/>
          <w:szCs w:val="20"/>
        </w:rPr>
        <w:t>Powiatowego Szpitala im. Władysława Biegańskiego w Iławie</w:t>
      </w:r>
    </w:p>
    <w:p w:rsidR="008B66DB" w:rsidRPr="002F7B1E" w:rsidRDefault="008B66DB" w:rsidP="008B66DB">
      <w:pPr>
        <w:spacing w:line="36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2F7B1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Pr="002F7B1E">
        <w:rPr>
          <w:rFonts w:ascii="Tahoma" w:hAnsi="Tahoma" w:cs="Tahoma"/>
          <w:b/>
          <w:color w:val="000000"/>
          <w:sz w:val="20"/>
          <w:szCs w:val="20"/>
        </w:rPr>
        <w:t xml:space="preserve">(nr sprawy </w:t>
      </w:r>
      <w:r>
        <w:rPr>
          <w:rFonts w:ascii="Tahoma" w:hAnsi="Tahoma" w:cs="Tahoma"/>
          <w:b/>
          <w:color w:val="000000"/>
          <w:sz w:val="20"/>
          <w:szCs w:val="20"/>
        </w:rPr>
        <w:t>32</w:t>
      </w:r>
      <w:r w:rsidRPr="002F7B1E">
        <w:rPr>
          <w:rFonts w:ascii="Tahoma" w:hAnsi="Tahoma" w:cs="Tahoma"/>
          <w:b/>
          <w:color w:val="000000"/>
          <w:sz w:val="20"/>
          <w:szCs w:val="20"/>
        </w:rPr>
        <w:t>/2018)</w:t>
      </w:r>
    </w:p>
    <w:p w:rsidR="002F0207" w:rsidRPr="0077624D" w:rsidRDefault="002F0207" w:rsidP="008B66DB">
      <w:pPr>
        <w:spacing w:line="276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A96134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t.j. Dz.U.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A96134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F7823" w:rsidRPr="00D41552" w:rsidRDefault="008F7823" w:rsidP="008F7823">
      <w:pPr>
        <w:pStyle w:val="Akapitzlist"/>
        <w:spacing w:after="160" w:line="259" w:lineRule="auto"/>
        <w:ind w:left="720"/>
        <w:contextualSpacing/>
        <w:jc w:val="both"/>
      </w:pPr>
    </w:p>
    <w:p w:rsidR="008B66DB" w:rsidRDefault="008B66DB">
      <w:pPr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>Zapytanie nr 3</w:t>
      </w:r>
    </w:p>
    <w:p w:rsidR="008B66DB" w:rsidRPr="00376942" w:rsidRDefault="008B66DB" w:rsidP="008B66DB">
      <w:pPr>
        <w:rPr>
          <w:rFonts w:ascii="Tahoma" w:hAnsi="Tahoma" w:cs="Tahoma"/>
          <w:sz w:val="20"/>
          <w:szCs w:val="20"/>
        </w:rPr>
      </w:pPr>
      <w:r w:rsidRPr="00376942">
        <w:rPr>
          <w:rFonts w:ascii="Tahoma" w:hAnsi="Tahoma" w:cs="Tahoma"/>
          <w:b/>
          <w:bCs/>
          <w:color w:val="000000"/>
          <w:sz w:val="20"/>
          <w:szCs w:val="20"/>
        </w:rPr>
        <w:t xml:space="preserve">Zadanie nr 5 </w:t>
      </w:r>
      <w:r w:rsidRPr="00376942">
        <w:rPr>
          <w:rFonts w:ascii="Tahoma" w:hAnsi="Tahoma" w:cs="Tahoma"/>
          <w:b/>
          <w:color w:val="000000"/>
          <w:sz w:val="20"/>
          <w:szCs w:val="20"/>
        </w:rPr>
        <w:t>Centrala monitorująca  z kardiomonitorami</w:t>
      </w:r>
    </w:p>
    <w:p w:rsidR="008B66DB" w:rsidRPr="00376942" w:rsidRDefault="008B66DB" w:rsidP="008B66DB">
      <w:pPr>
        <w:rPr>
          <w:rFonts w:ascii="Tahoma" w:hAnsi="Tahoma" w:cs="Tahoma"/>
          <w:b/>
          <w:sz w:val="20"/>
          <w:szCs w:val="20"/>
        </w:rPr>
      </w:pPr>
      <w:r w:rsidRPr="00376942">
        <w:rPr>
          <w:rFonts w:ascii="Tahoma" w:hAnsi="Tahoma" w:cs="Tahoma"/>
          <w:b/>
          <w:sz w:val="20"/>
          <w:szCs w:val="20"/>
        </w:rPr>
        <w:t xml:space="preserve">Pytanie </w:t>
      </w:r>
      <w:r w:rsidR="008F7823" w:rsidRPr="00376942">
        <w:rPr>
          <w:rFonts w:ascii="Tahoma" w:hAnsi="Tahoma" w:cs="Tahoma"/>
          <w:b/>
          <w:sz w:val="20"/>
          <w:szCs w:val="20"/>
        </w:rPr>
        <w:t xml:space="preserve"> nr </w:t>
      </w:r>
      <w:r w:rsidRPr="00376942">
        <w:rPr>
          <w:rFonts w:ascii="Tahoma" w:hAnsi="Tahoma" w:cs="Tahoma"/>
          <w:b/>
          <w:sz w:val="20"/>
          <w:szCs w:val="20"/>
        </w:rPr>
        <w:t xml:space="preserve">1 </w:t>
      </w:r>
    </w:p>
    <w:p w:rsidR="008B66DB" w:rsidRPr="00376942" w:rsidRDefault="008B66DB" w:rsidP="008B66DB">
      <w:pPr>
        <w:rPr>
          <w:rFonts w:ascii="Tahoma" w:hAnsi="Tahoma" w:cs="Tahoma"/>
          <w:sz w:val="20"/>
          <w:szCs w:val="20"/>
        </w:rPr>
      </w:pPr>
      <w:r w:rsidRPr="00376942">
        <w:rPr>
          <w:rFonts w:ascii="Tahoma" w:hAnsi="Tahoma" w:cs="Tahoma"/>
          <w:sz w:val="20"/>
          <w:szCs w:val="20"/>
        </w:rPr>
        <w:t xml:space="preserve">Czy Zamawiający dopuści wysokiej klasy kardiomonitory  z centralę monitorującą na zasadzie równoważności ?  Poniżej przedstawiam opis: </w:t>
      </w:r>
    </w:p>
    <w:p w:rsidR="008B66DB" w:rsidRPr="00C72624" w:rsidRDefault="008B66DB" w:rsidP="008B66DB">
      <w:pPr>
        <w:rPr>
          <w:rFonts w:ascii="Tahoma" w:hAnsi="Tahoma" w:cs="Tahoma"/>
          <w:b/>
          <w:color w:val="000000"/>
        </w:rPr>
      </w:pPr>
    </w:p>
    <w:p w:rsidR="008B66DB" w:rsidRDefault="008B66DB" w:rsidP="00AE2898">
      <w:pPr>
        <w:pStyle w:val="Akapitzlist1"/>
        <w:ind w:left="0"/>
        <w:rPr>
          <w:b/>
          <w:sz w:val="20"/>
          <w:szCs w:val="20"/>
        </w:rPr>
      </w:pPr>
    </w:p>
    <w:p w:rsidR="008B66DB" w:rsidRPr="00FA0E64" w:rsidRDefault="008B66DB" w:rsidP="008B66DB">
      <w:pPr>
        <w:pStyle w:val="Akapitzlist1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Tabela nr 5.1 Kardiomonitory</w:t>
      </w:r>
    </w:p>
    <w:tbl>
      <w:tblPr>
        <w:tblW w:w="11328" w:type="dxa"/>
        <w:tblInd w:w="-1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159"/>
        <w:gridCol w:w="1210"/>
      </w:tblGrid>
      <w:tr w:rsidR="008B66DB" w:rsidRPr="00376942" w:rsidTr="008B66DB">
        <w:tc>
          <w:tcPr>
            <w:tcW w:w="959" w:type="dxa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159" w:type="dxa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210" w:type="dxa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Wymóg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contextualSpacing/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Urządzenie fabrycznie nowe, rok produkcji 2018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Monitor zbudowany w oparciu o moduły pomiarowe przenoszone między monitorami, odłączane i podłączane w sposób zapewniający automatyczną zmianę konfiguracji ekranu, uwzględniającą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Rama modułów pomiarowych w obudowie kardiomonitora (brak dodatkowych elementów stanowiska pomiarowego)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W obudowie monitora min. 2 miejsca na moduły dodatkowe (CO2, rzut serca) z </w:t>
            </w:r>
            <w:r w:rsidRPr="00376942">
              <w:rPr>
                <w:rFonts w:ascii="Tahoma" w:hAnsi="Tahoma" w:cs="Tahoma"/>
                <w:sz w:val="20"/>
                <w:szCs w:val="20"/>
              </w:rPr>
              <w:t>możliwością podłączenia dodatkowej ramy mieszczącej dodatkowe moduły pomiarowe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Obsługa modułów pomiarowych (włączanie i wyłączanie pomiarów poszczególnych parametrów) w wygodnym interfejsie graficznym (z obrazkowym przedstawieniem każdego modułu, akcesorium </w:t>
            </w:r>
            <w:r w:rsidRPr="00376942">
              <w:rPr>
                <w:rFonts w:ascii="Tahoma" w:hAnsi="Tahoma" w:cs="Tahoma"/>
                <w:sz w:val="20"/>
                <w:szCs w:val="20"/>
              </w:rPr>
              <w:t>pomiarowego z informację o jego umiejscowieniu w monitorze/ramie modułów)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Monitor wyposażony w ekran kolorowy z możliwością konfiguracji ekranu oraz prezentacji przynajmniej ośmiu krzywych. Przekątna ekranu min. </w:t>
            </w:r>
            <w:smartTag w:uri="urn:schemas-microsoft-com:office:smarttags" w:element="metricconverter">
              <w:smartTagPr>
                <w:attr w:name="ProductID" w:val="15”"/>
              </w:smartTagPr>
              <w:r w:rsidRPr="00376942">
                <w:rPr>
                  <w:rFonts w:ascii="Tahoma" w:hAnsi="Tahoma" w:cs="Tahoma"/>
                  <w:color w:val="000000"/>
                  <w:sz w:val="20"/>
                  <w:szCs w:val="20"/>
                </w:rPr>
                <w:t>15”</w:t>
              </w:r>
            </w:smartTag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(rozdzielczość min. 1024 x 768) ze sterowaniem dotykowym, zapewniający prezentację monitorowanych parametrów życiowych pacjenta, interaktywne sterowanie pomiarami (takie jak ustawianie granic alarmowych, uruchamianie pomiarów, wybór sposobu wyświetlania).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376942">
              <w:rPr>
                <w:rFonts w:ascii="Tahoma" w:hAnsi="Tahoma" w:cs="Tahoma"/>
                <w:sz w:val="20"/>
                <w:szCs w:val="20"/>
              </w:rPr>
              <w:t>Na dole  ekranu umieszczone  przyciski funkcyjne pozwalające na m.in., uruchomienie pomiaru NIBP, zamrożenie krzywych na ekranie.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Oprogramowanie kardiomonitora pozwala na ustawienie (w zależności od aktualnych potrzeb) różnych konfiguracji ekranu, różniących się rozmieszczeniem i wielkością elementów.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zaprogramowania minimum następujących konfiguracji: ekran dużych liczb (podzielony na cztery elementy), ekran podstawowych parametrów życiowych, ekran trendów obok krzywych, ekran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OxyCRG oraz ekran 12 odprowadzeń EKG.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Urządzenie musi posiadać możliwość uruchomienia trybu nocnego (wygaszony ekran, obniżona głośność alarmu, brak sygnału pulsu).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Oprogramowanie kardiomonitora wyposażone w kalkulatory medyczne: (min. obliczenia wentylacji, hemodynamiczne, utlenowania, lekowe, nerkowe).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Możliwość rozbudowy kardiomonitora o oprogramowanie analizujące 12 odprowadzeń EKG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Złącze USB pozwalające na podłączenie klawiatury, myszy lub pamięci USB w celu przenoszenia konfiguracji.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W</w:t>
            </w:r>
            <w:r w:rsidRPr="0037694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76942">
              <w:rPr>
                <w:rFonts w:ascii="Tahoma" w:hAnsi="Tahoma" w:cs="Tahoma"/>
                <w:sz w:val="20"/>
                <w:szCs w:val="20"/>
              </w:rPr>
              <w:t>złącze USB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 przenoszenia danych z monitorowania pacjenta.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Trendy tabelaryczne i graficzne z ostatnich min. 96 godzin monitorowania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 xml:space="preserve">Monitor z możliwością rozbudowy o moduł rejestratora termicznego drukujący: min. 6 fal 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Zasilanie awaryjne zapewniające monitorowanie min.: EKG, SpO2, Oddech, NIBP, IBP, Temp, przez co najmniej 60 minut w przypadku zaniku zasilania w sieci elektrycznej, z automatycznym przełączeniem się na zasilanie awaryjne.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System cichego, konwekcyjnego chłodzenia bez użycia wewnętrznych wentylatorów.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Alarmy 3-stopniowe (wizualne i akustyczne) wszystkich parametrów z klasyfikacją priorytetu alarmu, z możliwością zawieszenia czasowego.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Rejestracja zdarzeń alarmowych.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Wizualne alarmy dla alarmów fizjologicznych oraz technicznych rozróżniane kolorystycznie dla łatwiejszej identyfikacji.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Monitor dostosowany do pracy w systemie centralnego monitorowania, wyposażony w kartę sieciową do połączenia ze stacją centralnego monitorowania.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Monitor z modułem Wi-Fi, zapewniającym bezprzewodową komunikację z centralą pielęgniarską lub połączeniem za pomogą kabla ethernetowego 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Monitor wyposażony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Przygotowanie pacjenta do transportu nie wymaga podłączania i/lub odłączania przewodów łączących monitor z pacjentem.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Możliwość zastosowania opcjonalnie modułu pozwalającego na pomiar CO2 w transporcie, który pozwala na kontynuację (nieprzerwaną pracę) pomiarów podczas pracy na stanowisku monitorowania, w transporcie i w momencie odłączania/podłączania modułu transportowego.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Masa modułu transportowego poniżej </w:t>
            </w:r>
            <w:smartTag w:uri="urn:schemas-microsoft-com:office:smarttags" w:element="metricconverter">
              <w:smartTagPr>
                <w:attr w:name="ProductID" w:val="1,5 kg"/>
              </w:smartTagPr>
              <w:r w:rsidRPr="00376942">
                <w:rPr>
                  <w:rFonts w:ascii="Tahoma" w:hAnsi="Tahoma" w:cs="Tahoma"/>
                  <w:color w:val="000000"/>
                  <w:sz w:val="20"/>
                  <w:szCs w:val="20"/>
                </w:rPr>
                <w:t>1,5 kg</w:t>
              </w:r>
            </w:smartTag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(z akumulatorem), zasilanie bateryjne na minimum 4 godziny pracy.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Moduł transportowy wyposażony w ekran dotykowy o przekątnej min. </w:t>
            </w:r>
            <w:smartTag w:uri="urn:schemas-microsoft-com:office:smarttags" w:element="metricconverter">
              <w:smartTagPr>
                <w:attr w:name="ProductID" w:val="5,5”"/>
              </w:smartTagPr>
              <w:r w:rsidRPr="00376942">
                <w:rPr>
                  <w:rFonts w:ascii="Tahoma" w:hAnsi="Tahoma" w:cs="Tahoma"/>
                  <w:color w:val="000000"/>
                  <w:sz w:val="20"/>
                  <w:szCs w:val="20"/>
                </w:rPr>
                <w:t>5,5”</w:t>
              </w:r>
            </w:smartTag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uchwytem do przenoszenia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Moduł transportowy wyposażony w uchwyt do przenoszenia (bez konieczności odłączania go w przypadku podłączania modułu do ekranu głównego kardiomonitora).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Moduł transportowy z własnym ekranem, przystosowany </w:t>
            </w:r>
            <w:r w:rsidRPr="00376942">
              <w:rPr>
                <w:rFonts w:ascii="Tahoma" w:hAnsi="Tahoma" w:cs="Tahoma"/>
                <w:sz w:val="20"/>
                <w:szCs w:val="20"/>
              </w:rPr>
              <w:t>do transportu wewnątrzszpitalnego oraz poza-szpitalnego, odporny na zachlapania (min. IPX0)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 xml:space="preserve">Moduł transportowy wyposażony w uchwyt transportowy.              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Moduł transportowy z przenoszeniem danych do monitorowania pacjenta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 xml:space="preserve">Moduł transportowy z możliwością zawieszenia na ramie łóżka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Możliwość podłączenia ekranu powielającego do kardiomonitora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8B66DB">
            <w:pPr>
              <w:pStyle w:val="Akapitzlist1"/>
              <w:rPr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Pomiar EKG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tabs>
                <w:tab w:val="center" w:pos="4536"/>
                <w:tab w:val="right" w:pos="9072"/>
              </w:tabs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Pomiar EKG. Monitorowania przy pomocy minimum 3 elektrod. </w:t>
            </w:r>
            <w:r w:rsidRPr="00376942">
              <w:rPr>
                <w:rFonts w:ascii="Tahoma" w:hAnsi="Tahoma" w:cs="Tahoma"/>
                <w:sz w:val="20"/>
                <w:szCs w:val="20"/>
              </w:rPr>
              <w:t>Jednoczesna prezentacja 6 odprowadzeń EKG przy rejestracji EKG z 3 elektrod oraz 7 odprowadzeń EKG z 5 elektrod.</w:t>
            </w:r>
          </w:p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- wyświetlanie do 12 odprowadzeń jednocześnie przy zastosowaniu odpowiedniego kabla pomiarowego.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Detekcja sygnału stymulatora serca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Monitorowanie częstości oddechu metodą impedancyjną (wartości cyfrowe i krzywa), z możliwością dokonania przez użytkownika ręcznej zmiany elektrod odniesienia, jeżeli rozmieszczenie elektrod tego wymaga.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8B66DB">
            <w:pPr>
              <w:pStyle w:val="Akapitzlist1"/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Pomiar wysycenia hemoglobiny tlenem w zakresie min. 0-100% i rozdzielczością 1%.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Algorytm pomiarowy odporny na niską perfuzję, wstrząsy i artefakty ruchowe.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Wyświetlane wartości cyfrowe saturacji i tętna oraz krzywa pletyzmograficzna.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8B66DB">
            <w:pPr>
              <w:pStyle w:val="Akapitzlist1"/>
              <w:rPr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Pomiar ciśnienia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Ciśnienie tętnicze krwi metodą nieinwazyjną, tryb pracy ręczny i automatyczny z programowaniem odstępów między pomiarami min. od 1 minuty do 480 minut.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Zakres pomiaru ciśnienia w mankiecie min. 10-270mmHg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Inwazyjne monitorowanie ciśnienia krwi IBP</w:t>
            </w:r>
            <w:r w:rsidRPr="00376942">
              <w:rPr>
                <w:rFonts w:ascii="Tahoma" w:hAnsi="Tahoma" w:cs="Tahoma"/>
                <w:sz w:val="20"/>
                <w:szCs w:val="20"/>
              </w:rPr>
              <w:t>: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w minimum 2 kanałach tętnicze i OCŻ.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8B66DB">
            <w:pPr>
              <w:pStyle w:val="Akapitzlist1"/>
              <w:rPr>
                <w:sz w:val="20"/>
                <w:szCs w:val="20"/>
              </w:rPr>
            </w:pPr>
          </w:p>
        </w:tc>
        <w:tc>
          <w:tcPr>
            <w:tcW w:w="9159" w:type="dxa"/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Monitorowanie temperatury w minimum dwóch torach pomiarowych w zakresie min. od 10 do 50 stopni C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pomiar temperatury obwodowej (powierzchniowej) i centralnej (wewnętrznej).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Moduł pomiaru kapnografii:</w:t>
            </w: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76942">
              <w:rPr>
                <w:rFonts w:ascii="Tahoma" w:hAnsi="Tahoma" w:cs="Tahoma"/>
                <w:sz w:val="20"/>
                <w:szCs w:val="20"/>
              </w:rPr>
              <w:t>Monitorowanie EtCO2, FiCO2, AwRR w technologii strumienia głównego,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Pomiar EtCO2 w zakresie min. 0-150mmHg,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Pomiar AwRR w zakresie min. od 2 odd/min do 150 odd/min,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Regulowany czas zwłoki alarmu bezdechu w zakresie min. 5-40s.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sz w:val="20"/>
                <w:szCs w:val="20"/>
              </w:rPr>
              <w:t>Możliwość rozbudowy</w:t>
            </w:r>
            <w:r w:rsidRPr="00376942">
              <w:rPr>
                <w:rFonts w:ascii="Tahoma" w:hAnsi="Tahoma" w:cs="Tahoma"/>
                <w:sz w:val="20"/>
                <w:szCs w:val="20"/>
              </w:rPr>
              <w:t xml:space="preserve"> o moduł kompatybilny z ww. kardiomonitorami w postaci kostki wsuwanej do ramy urządzenia, </w:t>
            </w: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realizujący pomiar ciśnienia wewnątrzczaszkowego (ICP)</w:t>
            </w:r>
            <w:r w:rsidRPr="00376942">
              <w:rPr>
                <w:rFonts w:ascii="Tahoma" w:hAnsi="Tahoma" w:cs="Tahoma"/>
                <w:sz w:val="20"/>
                <w:szCs w:val="20"/>
              </w:rPr>
              <w:t>. Przycisk zerowania przetwornika oraz przycisk wywołania menu parametru na ekranie monitora, dostępne na obudowie modułu. Moduł z możliwością przenoszenia pomiędzy monitorami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Możliwość rozbudowy monitora o moduł pomiaru rzutu serca metodą termodylucji (C.O.) </w:t>
            </w:r>
          </w:p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Mierzone parametry min. CO, TB, TI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Zakres pomiaru CO min. 0,1 – 20l/min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 xml:space="preserve">Zakres pomiaru temperatury krwi min.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376942">
                <w:rPr>
                  <w:rFonts w:ascii="Tahoma" w:hAnsi="Tahoma" w:cs="Tahoma"/>
                  <w:sz w:val="20"/>
                  <w:szCs w:val="20"/>
                </w:rPr>
                <w:t>23°C</w:t>
              </w:r>
            </w:smartTag>
            <w:r w:rsidRPr="00376942">
              <w:rPr>
                <w:rFonts w:ascii="Tahoma" w:hAnsi="Tahoma" w:cs="Tahoma"/>
                <w:sz w:val="20"/>
                <w:szCs w:val="20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376942">
                <w:rPr>
                  <w:rFonts w:ascii="Tahoma" w:hAnsi="Tahoma" w:cs="Tahoma"/>
                  <w:sz w:val="20"/>
                  <w:szCs w:val="20"/>
                </w:rPr>
                <w:t>40°C</w:t>
              </w:r>
            </w:smartTag>
            <w:r w:rsidRPr="00376942">
              <w:rPr>
                <w:rFonts w:ascii="Tahoma" w:hAnsi="Tahoma" w:cs="Tahoma"/>
                <w:sz w:val="20"/>
                <w:szCs w:val="20"/>
              </w:rPr>
              <w:br/>
              <w:t>W zestawie: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Kabel do pomiaru rzutu serca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Sonda pomiaru temperatury (iniektatu do cewnika BD)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Obudowa sondy temperatury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Strzykawka kontrolna do iniektatu wyposażona w okrągłe uchwyty na palce (przy cylindrze i tłoku) pozwalające na lepszą kontrolę przepływu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Moduł pomiaru rzutu serca metodą kardio-impedancji (ICG) (w 1 monitorze)</w:t>
            </w: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76942">
              <w:rPr>
                <w:rFonts w:ascii="Tahoma" w:hAnsi="Tahoma" w:cs="Tahoma"/>
                <w:sz w:val="20"/>
                <w:szCs w:val="20"/>
              </w:rPr>
              <w:t>Mierzone parametry min. SV, HR, CO.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Zakres pomiaru CO min. 0,1-30 l/min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Zakres pomiaru HR min. 50-250 bpm z dokładnością min. ±2bpm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W zestawie: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Kabel do pomiaru rzutu serca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- Elektrody ICG 2 opakowania (po 4 pary elektrod)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Możliwość rozbudowy monitora o moduł pomiaru stężenia gazów anestetycznych realizujący pomiar w strumieniu bocznym.</w:t>
            </w: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376942">
              <w:rPr>
                <w:rFonts w:ascii="Tahoma" w:hAnsi="Tahoma" w:cs="Tahoma"/>
                <w:sz w:val="20"/>
                <w:szCs w:val="20"/>
              </w:rPr>
              <w:t>Mierzone parametry i gazy min. HAL, ENV, ISO, SEV, DES, N20, CO2, O2 (opcja), MAC, AwRR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Technologia odprowadzania wilgoci poprzez zastosowanie pułapki wodnej ze złączem Luer-Lock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</w:r>
            <w:r w:rsidRPr="00376942">
              <w:rPr>
                <w:rFonts w:ascii="Tahoma" w:hAnsi="Tahoma" w:cs="Tahoma"/>
                <w:sz w:val="20"/>
                <w:szCs w:val="20"/>
              </w:rPr>
              <w:lastRenderedPageBreak/>
              <w:t>Możliwość pomiaru stężenia O2 metodą paramagnetyczną (opcja)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W zestawie pułapka wodna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Elementy wyposażenia każdego monitora </w:t>
            </w:r>
          </w:p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* kabel EKG do monitorowania 3 lub 5 odprowadzeń (1szt.), w zestawie startowym min. 10 elektrod EKG.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* </w:t>
            </w:r>
            <w:r w:rsidRPr="00376942">
              <w:rPr>
                <w:rFonts w:ascii="Tahoma" w:hAnsi="Tahoma" w:cs="Tahoma"/>
                <w:sz w:val="20"/>
                <w:szCs w:val="20"/>
              </w:rPr>
              <w:t>wielorazowy czujnik na palec dla dorosłych typu klips</w:t>
            </w:r>
            <w:r w:rsidRPr="0037694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(1szt.)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* przewód ciśnieniowy oraz mankiety ciśnieniowe (3 szt. w rozmiarach określonych przez użytkownika)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* sonda do pomiaru temp. powierzchniowej dla dorosłych (1szt.)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* kabel IBP (1 szt.)</w:t>
            </w:r>
          </w:p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*akcesoria do pomiaru ICG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*uchwyt ścienny lub stojak jezdny (do wyboru przez użytkownika) 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c>
          <w:tcPr>
            <w:tcW w:w="959" w:type="dxa"/>
          </w:tcPr>
          <w:p w:rsidR="008B66DB" w:rsidRPr="00376942" w:rsidRDefault="008B66DB" w:rsidP="00486442">
            <w:pPr>
              <w:pStyle w:val="Akapitzlist1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9159" w:type="dxa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 xml:space="preserve">Paszport techniczny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210" w:type="dxa"/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</w:tbl>
    <w:p w:rsidR="008B66DB" w:rsidRPr="00376942" w:rsidRDefault="008B66DB" w:rsidP="008B66DB">
      <w:pPr>
        <w:rPr>
          <w:rStyle w:val="Stylwiadomocie-mail18"/>
          <w:rFonts w:ascii="Tahoma" w:hAnsi="Tahoma" w:cs="Tahoma"/>
        </w:rPr>
      </w:pPr>
    </w:p>
    <w:p w:rsidR="008B66DB" w:rsidRPr="00376942" w:rsidRDefault="008B66DB" w:rsidP="008B66DB">
      <w:pPr>
        <w:rPr>
          <w:rStyle w:val="Stylwiadomocie-mail18"/>
          <w:rFonts w:ascii="Tahoma" w:hAnsi="Tahoma" w:cs="Tahoma"/>
          <w:b/>
        </w:rPr>
      </w:pPr>
      <w:r w:rsidRPr="00376942">
        <w:rPr>
          <w:rStyle w:val="Stylwiadomocie-mail18"/>
          <w:rFonts w:ascii="Tahoma" w:hAnsi="Tahoma" w:cs="Tahoma"/>
          <w:b/>
        </w:rPr>
        <w:t>Tabela nr 5.2. Centrala monitorująca</w:t>
      </w:r>
    </w:p>
    <w:tbl>
      <w:tblPr>
        <w:tblW w:w="11527" w:type="dxa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A0"/>
      </w:tblPr>
      <w:tblGrid>
        <w:gridCol w:w="675"/>
        <w:gridCol w:w="9225"/>
        <w:gridCol w:w="1627"/>
      </w:tblGrid>
      <w:tr w:rsidR="008B66DB" w:rsidRPr="00376942" w:rsidTr="008B66DB">
        <w:trPr>
          <w:trHeight w:val="296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sz w:val="20"/>
                <w:szCs w:val="20"/>
              </w:rPr>
              <w:t>Wymóg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Centrala monitorująca wyposażona w ekran LCD o przekątnej przynajmniej </w:t>
            </w:r>
            <w:smartTag w:uri="urn:schemas-microsoft-com:office:smarttags" w:element="metricconverter">
              <w:smartTagPr>
                <w:attr w:name="ProductID" w:val="22”"/>
              </w:smartTagPr>
              <w:r w:rsidRPr="00376942">
                <w:rPr>
                  <w:rFonts w:ascii="Tahoma" w:hAnsi="Tahoma" w:cs="Tahoma"/>
                  <w:color w:val="000000"/>
                  <w:sz w:val="20"/>
                  <w:szCs w:val="20"/>
                </w:rPr>
                <w:t>22”</w:t>
              </w:r>
            </w:smartTag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zintegrowanymi elementami składowymi w jednej obudowie (jednostka CPU w obudowie ekranu monitora centrali)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661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Obsługa centrali za pomocą bezprzewodowej klawiatury i bezprzewodowej myszy komputerowej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TAK</w:t>
            </w:r>
          </w:p>
        </w:tc>
      </w:tr>
      <w:tr w:rsidR="008B66DB" w:rsidRPr="00376942" w:rsidTr="008B66DB">
        <w:trPr>
          <w:trHeight w:val="411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3.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Obsługa za pomocą ekranu dotykowego lub klawiatury i myszki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4.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pozwalająca na rozbudowę o obsługę kolejnych stanowisk (do 32) bez dodatkowych kosztów wynikających z konieczności zakupu licencji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36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Prezentacja graficzna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6.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Wyświetlanie okien z przebiegami dynamicznymi i parametrami jednocześnie do 32 pacjentów w oknie podglądu zbiorczego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7.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Wyświetlanie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8.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Możliwość wyświetlania wartości parametrów przy użyciu dużych czcionek dla wszystkich lub wybranych monitorów w oknie zbiorczego podglądu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29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10.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wyposażona w 3-stopniowy system alarmów sygnalizowanych wizualnie i dźwiękowo z identyfikacją łóżka, na którym wystąpił alarm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21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Współpraca z monitorami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430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12.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z funkcją zdalnej konfiguracji granic alarmowych w monitorze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lastRenderedPageBreak/>
              <w:t>13.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z funkcją zdalnej konfiguracji ustawień pomiaru NIBP – możliwość regulacji przynajmniej odstępu pomiędzy pomiarami ciśnienia w trybie automatycznym i uruchomienia pomiaru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43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14.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Wprowadzanie danych pacjenta oraz granic alarmowych ręcznie z poziomu centrali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216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Pamięć centrali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16.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Centrala wyposażona w pamięć trendów graficznych i tabelarycznych wszystkich parametrów wszystkich monitorowanych pacjentów z ostatnich 10 dni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2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17.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wyposażona w pamięć pełnych zapisów wybranych krzywych dynamicznych z ostatnich 72 godzin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27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18.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wyposażona w pamięć min. 500 zdarzeń alarmowych na każdego pacjenta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47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19.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Centrala wyposażona w funkcje obliczania dawek leków 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37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20.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Nieulotna pamięć historycznych danych monitorowania dostępna do momentu ręcznego usunięcia bazy danych.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Powierzchnia dyskowa pozwalająca na </w:t>
            </w:r>
            <w:r w:rsidRPr="00376942">
              <w:rPr>
                <w:rFonts w:ascii="Tahoma" w:hAnsi="Tahoma" w:cs="Tahoma"/>
                <w:sz w:val="20"/>
                <w:szCs w:val="20"/>
              </w:rPr>
              <w:t>zarchiwizowanie danych minimum 30 000 pacjentów.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385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21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Funkcja obliczeń natlenienia, obliczeń nerkowych i wentylacji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34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Raporty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22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Drukowanie raportów na drukarce laserowej formatu A4</w:t>
            </w:r>
            <w:r w:rsidRPr="00376942">
              <w:rPr>
                <w:rFonts w:ascii="Tahoma" w:hAnsi="Tahoma" w:cs="Tahoma"/>
                <w:sz w:val="20"/>
                <w:szCs w:val="20"/>
              </w:rPr>
              <w:t>: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krzywych dynamicznych Full Disclosure,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- zapamiętanych zdarzeń alarmowych (z odcinkami krzywych dynamicznych),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trendów graficznych,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- trendów tabelarycznych,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przeglądu NIBP,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obliczeń dawkowania leków i tabeli,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- informacji o pacjencie.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89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23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wyposażona w funkcję przygotowania statystyki monitorowania pacjenta pozwalającą na przedstawienie danych w formie graficznej i tabelarycznej.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320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24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Raport z okresu monitorowania pacjenta.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213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B66DB" w:rsidRPr="00376942" w:rsidTr="008B66DB">
        <w:trPr>
          <w:trHeight w:val="388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25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W wyposażeniu laserowa drukarka sieciowa w formacie A4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3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26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Centrala wyposażona w awaryjne zasilanie UPS na min. 15 minut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78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27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System wyposażony w powielający ekran w dyżurce pielęgniarskiej, pozwalający na wyświetlenie tych samych danych co ekran centrali pielęgniarskiej w czasie</w:t>
            </w:r>
            <w:r w:rsidRPr="00376942">
              <w:rPr>
                <w:rFonts w:ascii="Tahoma" w:hAnsi="Tahoma" w:cs="Tahoma"/>
                <w:sz w:val="20"/>
                <w:szCs w:val="20"/>
              </w:rPr>
              <w:br/>
              <w:t>rzeczywistym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406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t>28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Centrala przygotowana do integracji </w:t>
            </w:r>
            <w:r w:rsidRPr="00376942">
              <w:rPr>
                <w:rFonts w:ascii="Tahoma" w:hAnsi="Tahoma" w:cs="Tahoma"/>
                <w:sz w:val="20"/>
                <w:szCs w:val="20"/>
              </w:rPr>
              <w:t>z systemem szpitalnym</w:t>
            </w:r>
            <w:r w:rsidRPr="00376942">
              <w:rPr>
                <w:rFonts w:ascii="Tahoma" w:hAnsi="Tahoma" w:cs="Tahoma"/>
                <w:color w:val="FF0000"/>
                <w:sz w:val="20"/>
                <w:szCs w:val="20"/>
              </w:rPr>
              <w:t xml:space="preserve">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bez dodatkowych kosztów (po stronie urządzenia).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  <w:tr w:rsidR="008B66DB" w:rsidRPr="00376942" w:rsidTr="008B66DB">
        <w:trPr>
          <w:trHeight w:val="594"/>
        </w:trPr>
        <w:tc>
          <w:tcPr>
            <w:tcW w:w="6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66DB" w:rsidRPr="00376942" w:rsidRDefault="008B66DB" w:rsidP="008B66DB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</w:rPr>
            </w:pPr>
            <w:r w:rsidRPr="00376942">
              <w:rPr>
                <w:rFonts w:ascii="Tahoma" w:hAnsi="Tahoma" w:cs="Tahoma"/>
              </w:rPr>
              <w:lastRenderedPageBreak/>
              <w:t>29</w:t>
            </w:r>
          </w:p>
        </w:tc>
        <w:tc>
          <w:tcPr>
            <w:tcW w:w="922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sz w:val="20"/>
                <w:szCs w:val="20"/>
              </w:rPr>
              <w:t xml:space="preserve">Paszport techniczny </w:t>
            </w: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6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B66DB" w:rsidRPr="00376942" w:rsidRDefault="008B66DB" w:rsidP="008B66DB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76942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</w:tr>
    </w:tbl>
    <w:p w:rsidR="008F7823" w:rsidRPr="00376942" w:rsidRDefault="008F7823" w:rsidP="008F7823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76942">
        <w:rPr>
          <w:rFonts w:ascii="Tahoma" w:hAnsi="Tahoma" w:cs="Tahoma"/>
          <w:b/>
          <w:sz w:val="20"/>
          <w:szCs w:val="20"/>
        </w:rPr>
        <w:t xml:space="preserve">Odpowiedź: </w:t>
      </w:r>
      <w:r w:rsidR="00B003B1" w:rsidRPr="00376942">
        <w:rPr>
          <w:rFonts w:ascii="Tahoma" w:hAnsi="Tahoma" w:cs="Tahoma"/>
          <w:b/>
          <w:sz w:val="20"/>
          <w:szCs w:val="20"/>
        </w:rPr>
        <w:t xml:space="preserve"> Zgodnie z SIWZ</w:t>
      </w:r>
    </w:p>
    <w:p w:rsidR="008B66DB" w:rsidRDefault="008B66DB" w:rsidP="008B66DB">
      <w:pPr>
        <w:ind w:left="-698" w:hanging="22"/>
        <w:jc w:val="center"/>
        <w:rPr>
          <w:b/>
          <w:bCs/>
          <w:sz w:val="22"/>
          <w:szCs w:val="22"/>
        </w:rPr>
      </w:pPr>
    </w:p>
    <w:p w:rsidR="008F7823" w:rsidRDefault="008F7823" w:rsidP="00486442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EE3019" w:rsidRDefault="00EE3019" w:rsidP="00486442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>
        <w:rPr>
          <w:rFonts w:ascii="Tahoma" w:hAnsi="Tahoma" w:cs="Tahoma"/>
          <w:b/>
          <w:color w:val="000000" w:themeColor="text1"/>
          <w:sz w:val="20"/>
          <w:szCs w:val="20"/>
          <w:u w:val="single"/>
        </w:rPr>
        <w:t xml:space="preserve">Zapytanie </w:t>
      </w:r>
    </w:p>
    <w:p w:rsidR="00EE3019" w:rsidRDefault="00EE3019" w:rsidP="00EE3019">
      <w:pPr>
        <w:pStyle w:val="Domylne"/>
        <w:suppressAutoHyphens/>
        <w:spacing w:line="288" w:lineRule="auto"/>
        <w:jc w:val="both"/>
      </w:pPr>
      <w:r>
        <w:t>Dotyczy:</w:t>
      </w:r>
    </w:p>
    <w:p w:rsidR="00EE3019" w:rsidRDefault="00EE3019" w:rsidP="00EE3019">
      <w:pPr>
        <w:pStyle w:val="Domylne"/>
        <w:suppressAutoHyphens/>
        <w:spacing w:line="360" w:lineRule="auto"/>
        <w:jc w:val="both"/>
        <w:rPr>
          <w:rStyle w:val="Brak"/>
          <w:b/>
          <w:bCs/>
        </w:rPr>
      </w:pPr>
      <w:r>
        <w:rPr>
          <w:rStyle w:val="Brak"/>
          <w:b/>
          <w:bCs/>
        </w:rPr>
        <w:t>Zadanie nr 13</w:t>
      </w:r>
      <w:r>
        <w:t xml:space="preserve"> </w:t>
      </w:r>
      <w:r>
        <w:rPr>
          <w:rStyle w:val="Brak"/>
          <w:b/>
          <w:bCs/>
        </w:rPr>
        <w:t xml:space="preserve">Pompa infuzyjna  jednostrzykawkowa 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Helvetica" w:eastAsia="Helvetica" w:hAnsi="Helvetica" w:cs="Helvetica"/>
          <w:b/>
          <w:bCs/>
          <w:sz w:val="22"/>
          <w:szCs w:val="22"/>
        </w:rPr>
      </w:pPr>
      <w:r>
        <w:rPr>
          <w:rStyle w:val="Brak"/>
          <w:rFonts w:ascii="Helvetica" w:hAnsi="Helvetica"/>
          <w:b/>
          <w:bCs/>
          <w:sz w:val="22"/>
          <w:szCs w:val="22"/>
        </w:rPr>
        <w:t>Tabela 13.1 Parametry pompa infuzyjna jednostrzykawkowa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Helvetica" w:eastAsia="Helvetica" w:hAnsi="Helvetica" w:cs="Helvetica"/>
          <w:b/>
          <w:bCs/>
          <w:sz w:val="8"/>
          <w:szCs w:val="8"/>
        </w:rPr>
      </w:pPr>
    </w:p>
    <w:p w:rsidR="00EE3019" w:rsidRDefault="00EE3019" w:rsidP="00EE3019">
      <w:pPr>
        <w:pStyle w:val="Tre"/>
        <w:widowControl w:val="0"/>
        <w:numPr>
          <w:ilvl w:val="0"/>
          <w:numId w:val="9"/>
        </w:numPr>
        <w:spacing w:line="288" w:lineRule="auto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 xml:space="preserve">Pozycja 2 w tabeli - Prosimy o dopuszczenie pompy z </w:t>
      </w:r>
      <w:r>
        <w:rPr>
          <w:rStyle w:val="Brak"/>
          <w:rFonts w:ascii="Helvetica" w:hAnsi="Helvetica"/>
          <w:sz w:val="22"/>
          <w:szCs w:val="22"/>
          <w:lang w:val="en-US"/>
        </w:rPr>
        <w:t>„</w:t>
      </w:r>
      <w:r>
        <w:rPr>
          <w:rStyle w:val="Brak"/>
          <w:rFonts w:ascii="Helvetica" w:hAnsi="Helvetica"/>
          <w:sz w:val="22"/>
          <w:szCs w:val="22"/>
        </w:rPr>
        <w:t>Regulowanymi progami ci</w:t>
      </w:r>
      <w:r>
        <w:rPr>
          <w:rStyle w:val="Brak"/>
          <w:rFonts w:ascii="Helvetica" w:hAnsi="Helvetica"/>
          <w:sz w:val="22"/>
          <w:szCs w:val="22"/>
          <w:lang w:val="en-US"/>
        </w:rPr>
        <w:t>ś</w:t>
      </w:r>
      <w:r>
        <w:rPr>
          <w:rStyle w:val="Brak"/>
          <w:rFonts w:ascii="Helvetica" w:hAnsi="Helvetica"/>
          <w:sz w:val="22"/>
          <w:szCs w:val="22"/>
        </w:rPr>
        <w:t>nienia w zakresie od 75</w:t>
      </w:r>
      <w:r>
        <w:rPr>
          <w:rStyle w:val="Brak"/>
          <w:rFonts w:ascii="Helvetica" w:hAnsi="Helvetica"/>
          <w:sz w:val="22"/>
          <w:szCs w:val="22"/>
          <w:lang w:val="pt-PT"/>
        </w:rPr>
        <w:t xml:space="preserve"> do </w:t>
      </w:r>
      <w:r>
        <w:rPr>
          <w:rStyle w:val="Brak"/>
          <w:rFonts w:ascii="Helvetica" w:hAnsi="Helvetica"/>
          <w:sz w:val="22"/>
          <w:szCs w:val="22"/>
        </w:rPr>
        <w:t>900 mm Hg, minimum 10 poziom</w:t>
      </w:r>
      <w:r>
        <w:rPr>
          <w:rStyle w:val="Brak"/>
          <w:rFonts w:ascii="Helvetica" w:hAnsi="Helvetica"/>
          <w:sz w:val="22"/>
          <w:szCs w:val="22"/>
          <w:lang w:val="es-ES_tradnl"/>
        </w:rPr>
        <w:t>ó</w:t>
      </w:r>
      <w:r>
        <w:rPr>
          <w:rStyle w:val="Brak"/>
          <w:rFonts w:ascii="Helvetica" w:hAnsi="Helvetica"/>
          <w:sz w:val="22"/>
          <w:szCs w:val="22"/>
        </w:rPr>
        <w:t>w okluzji</w:t>
      </w:r>
      <w:r>
        <w:rPr>
          <w:rStyle w:val="Brak"/>
          <w:rFonts w:ascii="Helvetica" w:hAnsi="Helvetica"/>
          <w:sz w:val="22"/>
          <w:szCs w:val="22"/>
          <w:lang w:val="en-US"/>
        </w:rPr>
        <w:t>”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Style w:val="Brak"/>
          <w:rFonts w:ascii="Helvetica" w:hAnsi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 xml:space="preserve">    Pozosta</w:t>
      </w:r>
      <w:r>
        <w:rPr>
          <w:rStyle w:val="Brak"/>
          <w:rFonts w:ascii="Helvetica" w:hAnsi="Helvetica"/>
          <w:sz w:val="22"/>
          <w:szCs w:val="22"/>
          <w:lang w:val="en-US"/>
        </w:rPr>
        <w:t>ł</w:t>
      </w:r>
      <w:r>
        <w:rPr>
          <w:rStyle w:val="Brak"/>
          <w:rFonts w:ascii="Helvetica" w:hAnsi="Helvetica"/>
          <w:sz w:val="22"/>
          <w:szCs w:val="22"/>
        </w:rPr>
        <w:t>e parametry zgodne z SIWZ</w:t>
      </w:r>
    </w:p>
    <w:p w:rsidR="00EE3019" w:rsidRPr="00DC0C07" w:rsidRDefault="00EE3019" w:rsidP="00EE3019">
      <w:pPr>
        <w:spacing w:line="276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0C07">
        <w:rPr>
          <w:rFonts w:ascii="Tahoma" w:hAnsi="Tahoma" w:cs="Tahoma"/>
          <w:b/>
          <w:sz w:val="20"/>
          <w:szCs w:val="20"/>
          <w:u w:val="single"/>
        </w:rPr>
        <w:t xml:space="preserve">Odpowiedź: </w:t>
      </w:r>
      <w:r w:rsidR="00C06E9B" w:rsidRPr="00DC0C07">
        <w:rPr>
          <w:rFonts w:ascii="Tahoma" w:hAnsi="Tahoma" w:cs="Tahoma"/>
          <w:b/>
          <w:sz w:val="20"/>
          <w:szCs w:val="20"/>
          <w:u w:val="single"/>
        </w:rPr>
        <w:t>Dopuszcza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Tahoma" w:eastAsia="Tahoma" w:hAnsi="Tahoma" w:cs="Tahoma"/>
          <w:sz w:val="20"/>
          <w:szCs w:val="20"/>
        </w:rPr>
      </w:pP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Tahoma" w:eastAsia="Tahoma" w:hAnsi="Tahoma" w:cs="Tahoma"/>
          <w:sz w:val="20"/>
          <w:szCs w:val="20"/>
        </w:rPr>
      </w:pP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Tahoma" w:eastAsia="Tahoma" w:hAnsi="Tahoma" w:cs="Tahoma"/>
          <w:sz w:val="22"/>
          <w:szCs w:val="22"/>
        </w:rPr>
      </w:pPr>
      <w:r>
        <w:rPr>
          <w:rStyle w:val="Brak"/>
          <w:rFonts w:ascii="Tahoma" w:hAnsi="Tahoma"/>
          <w:sz w:val="22"/>
          <w:szCs w:val="22"/>
        </w:rPr>
        <w:t>Dotyczy: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b/>
          <w:bCs/>
          <w:sz w:val="22"/>
          <w:szCs w:val="22"/>
        </w:rPr>
        <w:t>Zadanie nr 14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>
        <w:rPr>
          <w:rStyle w:val="Brak"/>
          <w:rFonts w:ascii="Helvetica" w:hAnsi="Helvetica"/>
          <w:b/>
          <w:bCs/>
          <w:sz w:val="22"/>
          <w:szCs w:val="22"/>
        </w:rPr>
        <w:t>Pompa infuzyjna  dwustrzykawkowa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b/>
          <w:bCs/>
          <w:sz w:val="22"/>
          <w:szCs w:val="22"/>
        </w:rPr>
        <w:t>Tabela 14.1. Parametry</w:t>
      </w:r>
      <w:r>
        <w:rPr>
          <w:rStyle w:val="Brak"/>
          <w:rFonts w:ascii="Helvetica" w:hAnsi="Helvetica"/>
          <w:sz w:val="22"/>
          <w:szCs w:val="22"/>
        </w:rPr>
        <w:t xml:space="preserve"> </w:t>
      </w:r>
      <w:r>
        <w:rPr>
          <w:rStyle w:val="Brak"/>
          <w:rFonts w:ascii="Helvetica" w:hAnsi="Helvetica"/>
          <w:b/>
          <w:bCs/>
          <w:sz w:val="22"/>
          <w:szCs w:val="22"/>
        </w:rPr>
        <w:t>Pompa infuzyjna  jednostrzykawkowa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" w:hanging="1"/>
        <w:jc w:val="both"/>
        <w:rPr>
          <w:rStyle w:val="Brak"/>
          <w:rFonts w:ascii="Tahoma" w:eastAsia="Tahoma" w:hAnsi="Tahoma" w:cs="Tahoma"/>
        </w:rPr>
      </w:pPr>
    </w:p>
    <w:p w:rsidR="00EE3019" w:rsidRDefault="00DC0C07" w:rsidP="00DC0C07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>2.</w:t>
      </w:r>
      <w:r w:rsidR="00EE3019">
        <w:rPr>
          <w:rStyle w:val="Brak"/>
          <w:rFonts w:ascii="Helvetica" w:hAnsi="Helvetica"/>
          <w:sz w:val="22"/>
          <w:szCs w:val="22"/>
        </w:rPr>
        <w:t>Czy Zamawiaj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>ą</w:t>
      </w:r>
      <w:r w:rsidR="00EE3019">
        <w:rPr>
          <w:rStyle w:val="Brak"/>
          <w:rFonts w:ascii="Helvetica" w:hAnsi="Helvetica"/>
          <w:sz w:val="22"/>
          <w:szCs w:val="22"/>
        </w:rPr>
        <w:t>cy w tytule tabeli 14.1 mia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 xml:space="preserve">ł </w:t>
      </w:r>
      <w:r w:rsidR="00EE3019">
        <w:rPr>
          <w:rStyle w:val="Brak"/>
          <w:rFonts w:ascii="Helvetica" w:hAnsi="Helvetica"/>
          <w:sz w:val="22"/>
          <w:szCs w:val="22"/>
        </w:rPr>
        <w:t>na my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>ś</w:t>
      </w:r>
      <w:r w:rsidR="00EE3019">
        <w:rPr>
          <w:rStyle w:val="Brak"/>
          <w:rFonts w:ascii="Helvetica" w:hAnsi="Helvetica"/>
          <w:sz w:val="22"/>
          <w:szCs w:val="22"/>
        </w:rPr>
        <w:t xml:space="preserve">li Pompa infuzyjna dwustrzykawkowa ? 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" w:hanging="1"/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" w:hanging="1"/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  <w:r w:rsidRPr="00EE3019">
        <w:rPr>
          <w:rFonts w:ascii="Tahoma" w:hAnsi="Tahoma" w:cs="Tahoma"/>
          <w:b/>
          <w:sz w:val="20"/>
          <w:szCs w:val="20"/>
        </w:rPr>
        <w:t>Odpowiedź:</w:t>
      </w:r>
      <w:r w:rsidR="00C82EE6">
        <w:rPr>
          <w:rFonts w:ascii="Tahoma" w:hAnsi="Tahoma" w:cs="Tahoma"/>
          <w:b/>
          <w:sz w:val="20"/>
          <w:szCs w:val="20"/>
        </w:rPr>
        <w:t>Tak, zamawiający wymaga pompy infuzyjnej dwustrzykawkowej.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Brak"/>
          <w:rFonts w:ascii="Helvetica" w:eastAsia="Helvetica" w:hAnsi="Helvetica" w:cs="Helvetica"/>
          <w:sz w:val="22"/>
          <w:szCs w:val="22"/>
        </w:rPr>
      </w:pP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Style w:val="Brak"/>
          <w:rFonts w:ascii="Helvetica" w:eastAsia="Helvetica" w:hAnsi="Helvetica" w:cs="Helvetica"/>
          <w:sz w:val="10"/>
          <w:szCs w:val="10"/>
        </w:rPr>
      </w:pPr>
    </w:p>
    <w:p w:rsidR="00EE3019" w:rsidRDefault="00DC0C07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>3</w:t>
      </w:r>
      <w:r w:rsidR="00EE3019">
        <w:rPr>
          <w:rStyle w:val="Brak"/>
          <w:rFonts w:ascii="Helvetica" w:hAnsi="Helvetica"/>
          <w:sz w:val="22"/>
          <w:szCs w:val="22"/>
        </w:rPr>
        <w:t xml:space="preserve">. Pozycja 2 w tabeli - Prosimy o dopuszczenie pompy z 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>„</w:t>
      </w:r>
      <w:r w:rsidR="00EE3019">
        <w:rPr>
          <w:rStyle w:val="Brak"/>
          <w:rFonts w:ascii="Helvetica" w:hAnsi="Helvetica"/>
          <w:sz w:val="22"/>
          <w:szCs w:val="22"/>
        </w:rPr>
        <w:t>Regulowanymi progami ci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>ś</w:t>
      </w:r>
      <w:r w:rsidR="00EE3019">
        <w:rPr>
          <w:rStyle w:val="Brak"/>
          <w:rFonts w:ascii="Helvetica" w:hAnsi="Helvetica"/>
          <w:sz w:val="22"/>
          <w:szCs w:val="22"/>
        </w:rPr>
        <w:t>nienia w zakresie od 75</w:t>
      </w:r>
      <w:r w:rsidR="00EE3019">
        <w:rPr>
          <w:rStyle w:val="Brak"/>
          <w:rFonts w:ascii="Helvetica" w:hAnsi="Helvetica"/>
          <w:sz w:val="22"/>
          <w:szCs w:val="22"/>
          <w:lang w:val="pt-PT"/>
        </w:rPr>
        <w:t xml:space="preserve"> do </w:t>
      </w:r>
      <w:r w:rsidR="00EE3019">
        <w:rPr>
          <w:rStyle w:val="Brak"/>
          <w:rFonts w:ascii="Helvetica" w:hAnsi="Helvetica"/>
          <w:sz w:val="22"/>
          <w:szCs w:val="22"/>
        </w:rPr>
        <w:t>900 mmHg, minimum 10 poziom</w:t>
      </w:r>
      <w:r w:rsidR="00EE3019">
        <w:rPr>
          <w:rStyle w:val="Brak"/>
          <w:rFonts w:ascii="Helvetica" w:hAnsi="Helvetica"/>
          <w:sz w:val="22"/>
          <w:szCs w:val="22"/>
          <w:lang w:val="es-ES_tradnl"/>
        </w:rPr>
        <w:t>ó</w:t>
      </w:r>
      <w:r w:rsidR="00EE3019">
        <w:rPr>
          <w:rStyle w:val="Brak"/>
          <w:rFonts w:ascii="Helvetica" w:hAnsi="Helvetica"/>
          <w:sz w:val="22"/>
          <w:szCs w:val="22"/>
        </w:rPr>
        <w:t>w okluzji</w:t>
      </w:r>
      <w:r w:rsidR="00EE3019">
        <w:rPr>
          <w:rStyle w:val="Brak"/>
          <w:rFonts w:ascii="Helvetica" w:hAnsi="Helvetica"/>
          <w:sz w:val="22"/>
          <w:szCs w:val="22"/>
          <w:lang w:val="en-US"/>
        </w:rPr>
        <w:t>”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8" w:lineRule="auto"/>
        <w:rPr>
          <w:rStyle w:val="Brak"/>
          <w:rFonts w:ascii="Helvetica" w:eastAsia="Helvetica" w:hAnsi="Helvetica" w:cs="Helvetica"/>
          <w:sz w:val="22"/>
          <w:szCs w:val="22"/>
        </w:rPr>
      </w:pPr>
      <w:r>
        <w:rPr>
          <w:rStyle w:val="Brak"/>
          <w:rFonts w:ascii="Helvetica" w:hAnsi="Helvetica"/>
          <w:sz w:val="22"/>
          <w:szCs w:val="22"/>
        </w:rPr>
        <w:t>Pozosta</w:t>
      </w:r>
      <w:r>
        <w:rPr>
          <w:rStyle w:val="Brak"/>
          <w:rFonts w:ascii="Helvetica" w:hAnsi="Helvetica"/>
          <w:sz w:val="22"/>
          <w:szCs w:val="22"/>
          <w:lang w:val="en-US"/>
        </w:rPr>
        <w:t>ł</w:t>
      </w:r>
      <w:r>
        <w:rPr>
          <w:rStyle w:val="Brak"/>
          <w:rFonts w:ascii="Helvetica" w:hAnsi="Helvetica"/>
          <w:sz w:val="22"/>
          <w:szCs w:val="22"/>
        </w:rPr>
        <w:t>e parametry zgodne z SIWZ</w:t>
      </w:r>
    </w:p>
    <w:p w:rsidR="00EE3019" w:rsidRPr="00DC0C07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" w:hanging="1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DC0C07">
        <w:rPr>
          <w:rFonts w:ascii="Tahoma" w:hAnsi="Tahoma" w:cs="Tahoma"/>
          <w:b/>
          <w:sz w:val="20"/>
          <w:szCs w:val="20"/>
          <w:u w:val="single"/>
        </w:rPr>
        <w:t xml:space="preserve">Odpowiedź: </w:t>
      </w:r>
      <w:r w:rsidR="00C06E9B" w:rsidRPr="00DC0C07">
        <w:rPr>
          <w:rFonts w:ascii="Tahoma" w:hAnsi="Tahoma" w:cs="Tahoma"/>
          <w:b/>
          <w:sz w:val="20"/>
          <w:szCs w:val="20"/>
          <w:u w:val="single"/>
        </w:rPr>
        <w:t>Dopuszcza</w:t>
      </w:r>
    </w:p>
    <w:p w:rsidR="00EE3019" w:rsidRDefault="00EE3019" w:rsidP="00EE3019">
      <w:pPr>
        <w:pStyle w:val="Tr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" w:hanging="1"/>
        <w:jc w:val="both"/>
        <w:rPr>
          <w:rStyle w:val="Brak"/>
          <w:rFonts w:ascii="Tahoma" w:eastAsia="Tahoma" w:hAnsi="Tahoma" w:cs="Tahoma"/>
        </w:rPr>
      </w:pPr>
    </w:p>
    <w:p w:rsidR="00EE3019" w:rsidRDefault="00DC0C07" w:rsidP="00EE3019">
      <w:pPr>
        <w:pStyle w:val="Domylne"/>
        <w:suppressAutoHyphens/>
        <w:spacing w:line="288" w:lineRule="auto"/>
        <w:jc w:val="both"/>
      </w:pPr>
      <w:r>
        <w:t>4</w:t>
      </w:r>
      <w:r w:rsidR="00EE3019">
        <w:t>. Czy Zamawiający wymaga dostarczenia  2 zestaw</w:t>
      </w:r>
      <w:r w:rsidR="00EE3019">
        <w:rPr>
          <w:lang w:val="es-ES_tradnl"/>
        </w:rPr>
        <w:t>ó</w:t>
      </w:r>
      <w:r w:rsidR="00EE3019">
        <w:t xml:space="preserve">w dwustrzykawkowych po 2 pompy czyli w sumie 4 pomp ?  </w:t>
      </w:r>
    </w:p>
    <w:p w:rsidR="00EE3019" w:rsidRPr="00000C59" w:rsidRDefault="00EE3019" w:rsidP="00486442">
      <w:pPr>
        <w:spacing w:line="360" w:lineRule="auto"/>
        <w:jc w:val="both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  <w:r w:rsidRPr="00EE3019">
        <w:rPr>
          <w:rFonts w:ascii="Tahoma" w:hAnsi="Tahoma" w:cs="Tahoma"/>
          <w:b/>
          <w:sz w:val="20"/>
          <w:szCs w:val="20"/>
        </w:rPr>
        <w:t>Odpowiedź:</w:t>
      </w:r>
      <w:r w:rsidR="00C82EE6">
        <w:rPr>
          <w:rFonts w:ascii="Tahoma" w:hAnsi="Tahoma" w:cs="Tahoma"/>
          <w:b/>
          <w:sz w:val="20"/>
          <w:szCs w:val="20"/>
        </w:rPr>
        <w:t>Zamawiający wymaga dostarczenia 3 zestawów pomp dwustrzykawkowych.</w:t>
      </w:r>
    </w:p>
    <w:sectPr w:rsidR="00EE3019" w:rsidRPr="00000C59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019" w:rsidRDefault="00EE3019" w:rsidP="002F0207">
      <w:r>
        <w:separator/>
      </w:r>
    </w:p>
  </w:endnote>
  <w:endnote w:type="continuationSeparator" w:id="0">
    <w:p w:rsidR="00EE3019" w:rsidRDefault="00EE3019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019" w:rsidRDefault="00EE3019" w:rsidP="002F0207">
      <w:r>
        <w:separator/>
      </w:r>
    </w:p>
  </w:footnote>
  <w:footnote w:type="continuationSeparator" w:id="0">
    <w:p w:rsidR="00EE3019" w:rsidRDefault="00EE3019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EE3019" w:rsidTr="00C5693E">
      <w:trPr>
        <w:trHeight w:val="2264"/>
        <w:jc w:val="center"/>
      </w:trPr>
      <w:tc>
        <w:tcPr>
          <w:tcW w:w="2779" w:type="dxa"/>
        </w:tcPr>
        <w:p w:rsidR="00EE3019" w:rsidRPr="00AE7B28" w:rsidRDefault="00EE3019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EE3019" w:rsidRDefault="00EE3019" w:rsidP="00C5693E">
          <w:pPr>
            <w:ind w:right="281"/>
            <w:jc w:val="right"/>
            <w:rPr>
              <w:b/>
            </w:rPr>
          </w:pPr>
        </w:p>
        <w:p w:rsidR="00EE3019" w:rsidRDefault="00EE3019" w:rsidP="00C5693E">
          <w:pPr>
            <w:ind w:right="281"/>
            <w:jc w:val="center"/>
            <w:rPr>
              <w:b/>
            </w:rPr>
          </w:pPr>
          <w:r w:rsidRPr="00AE7B28">
            <w:rPr>
              <w:b/>
            </w:rPr>
            <w:t>Powiatowy Szpit</w:t>
          </w:r>
          <w:r>
            <w:rPr>
              <w:b/>
            </w:rPr>
            <w:t xml:space="preserve">al im. Władysława Biegańskiego </w:t>
          </w:r>
          <w:r w:rsidRPr="00AE7B28">
            <w:rPr>
              <w:b/>
            </w:rPr>
            <w:t>w Iławie</w:t>
          </w:r>
        </w:p>
        <w:p w:rsidR="00EE3019" w:rsidRDefault="00EE3019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r w:rsidRPr="00AE7B28">
            <w:t>ul. Gen. Wł. Andersa 3, 14-200 Iława</w:t>
          </w:r>
          <w:r w:rsidRPr="00AE7B28">
            <w:br/>
            <w:t>Kancelaria tel. 89 644 96 01, fax.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EE3019" w:rsidRDefault="00EE3019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E3019" w:rsidRDefault="00EE30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7BC"/>
    <w:multiLevelType w:val="hybridMultilevel"/>
    <w:tmpl w:val="89E47E5E"/>
    <w:lvl w:ilvl="0" w:tplc="8844069A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706418"/>
    <w:multiLevelType w:val="hybridMultilevel"/>
    <w:tmpl w:val="EA94E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750171"/>
    <w:multiLevelType w:val="hybridMultilevel"/>
    <w:tmpl w:val="FC3AF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B0D50"/>
    <w:multiLevelType w:val="hybridMultilevel"/>
    <w:tmpl w:val="E9B69ADA"/>
    <w:styleLink w:val="Numery"/>
    <w:lvl w:ilvl="0" w:tplc="04BE34C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1A718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CC19A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D0BA2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B4A0F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D254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B211E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56" w:hanging="1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0B60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A4688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191170B"/>
    <w:multiLevelType w:val="hybridMultilevel"/>
    <w:tmpl w:val="FD1EF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220BE"/>
    <w:multiLevelType w:val="hybridMultilevel"/>
    <w:tmpl w:val="E9B69ADA"/>
    <w:numStyleLink w:val="Numery"/>
  </w:abstractNum>
  <w:abstractNum w:abstractNumId="6">
    <w:nsid w:val="585625B6"/>
    <w:multiLevelType w:val="hybridMultilevel"/>
    <w:tmpl w:val="C0BC8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BF40E88"/>
    <w:multiLevelType w:val="hybridMultilevel"/>
    <w:tmpl w:val="799A8D9E"/>
    <w:lvl w:ilvl="0" w:tplc="14E4F5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5"/>
  </w:num>
  <w:num w:numId="10">
    <w:abstractNumId w:val="5"/>
    <w:lvlOverride w:ilvl="0">
      <w:startOverride w:val="1"/>
      <w:lvl w:ilvl="0" w:tplc="EB66654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D4C105C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10C24F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E341E9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6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9B3CE5CA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A8DEFA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12E788">
        <w:start w:val="1"/>
        <w:numFmt w:val="decimal"/>
        <w:suff w:val="nothing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56" w:hanging="1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2C911C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1BC2338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6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E3BD3"/>
    <w:rsid w:val="00000C59"/>
    <w:rsid w:val="00021539"/>
    <w:rsid w:val="000320BF"/>
    <w:rsid w:val="0003622C"/>
    <w:rsid w:val="00045FA8"/>
    <w:rsid w:val="0005264E"/>
    <w:rsid w:val="0006167A"/>
    <w:rsid w:val="000634DA"/>
    <w:rsid w:val="00074A63"/>
    <w:rsid w:val="000832B6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82C81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6E1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61561"/>
    <w:rsid w:val="00376942"/>
    <w:rsid w:val="003A505E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30A25"/>
    <w:rsid w:val="0044117C"/>
    <w:rsid w:val="00442B9F"/>
    <w:rsid w:val="00461A60"/>
    <w:rsid w:val="00472045"/>
    <w:rsid w:val="00473931"/>
    <w:rsid w:val="00475DDB"/>
    <w:rsid w:val="004849A0"/>
    <w:rsid w:val="00486442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338FE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5F44E9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F286C"/>
    <w:rsid w:val="006F70DC"/>
    <w:rsid w:val="007026E8"/>
    <w:rsid w:val="00713067"/>
    <w:rsid w:val="00721039"/>
    <w:rsid w:val="00732C83"/>
    <w:rsid w:val="00734EC4"/>
    <w:rsid w:val="00757BB6"/>
    <w:rsid w:val="007608A9"/>
    <w:rsid w:val="00760E30"/>
    <w:rsid w:val="00763F13"/>
    <w:rsid w:val="0077113A"/>
    <w:rsid w:val="0077624D"/>
    <w:rsid w:val="00777EDB"/>
    <w:rsid w:val="00785299"/>
    <w:rsid w:val="007A2E1C"/>
    <w:rsid w:val="007A69C3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76237"/>
    <w:rsid w:val="0089090A"/>
    <w:rsid w:val="008936F3"/>
    <w:rsid w:val="008B66DB"/>
    <w:rsid w:val="008B7DB6"/>
    <w:rsid w:val="008C2F5E"/>
    <w:rsid w:val="008C6048"/>
    <w:rsid w:val="008C7913"/>
    <w:rsid w:val="008D3803"/>
    <w:rsid w:val="008E3BD3"/>
    <w:rsid w:val="008E4DBD"/>
    <w:rsid w:val="008E7685"/>
    <w:rsid w:val="008F7823"/>
    <w:rsid w:val="009342BB"/>
    <w:rsid w:val="009455C1"/>
    <w:rsid w:val="00963CA3"/>
    <w:rsid w:val="00967AA5"/>
    <w:rsid w:val="00976496"/>
    <w:rsid w:val="00997D7B"/>
    <w:rsid w:val="009A637D"/>
    <w:rsid w:val="009B002A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05524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96134"/>
    <w:rsid w:val="00AA0FAD"/>
    <w:rsid w:val="00AB2226"/>
    <w:rsid w:val="00AD014C"/>
    <w:rsid w:val="00AD6999"/>
    <w:rsid w:val="00AE2898"/>
    <w:rsid w:val="00AE3EAF"/>
    <w:rsid w:val="00B003B1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D56FD"/>
    <w:rsid w:val="00BE5F87"/>
    <w:rsid w:val="00BE78E8"/>
    <w:rsid w:val="00BF3B6D"/>
    <w:rsid w:val="00C06E9B"/>
    <w:rsid w:val="00C10858"/>
    <w:rsid w:val="00C10C0C"/>
    <w:rsid w:val="00C267DE"/>
    <w:rsid w:val="00C31493"/>
    <w:rsid w:val="00C342DA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82EE6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C0C07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81919"/>
    <w:rsid w:val="00E90FAF"/>
    <w:rsid w:val="00EB1C03"/>
    <w:rsid w:val="00ED0B0D"/>
    <w:rsid w:val="00ED5868"/>
    <w:rsid w:val="00EE3019"/>
    <w:rsid w:val="00EF68A3"/>
    <w:rsid w:val="00F078BD"/>
    <w:rsid w:val="00F13448"/>
    <w:rsid w:val="00F140EE"/>
    <w:rsid w:val="00F3360B"/>
    <w:rsid w:val="00F34EF2"/>
    <w:rsid w:val="00F436E9"/>
    <w:rsid w:val="00F55579"/>
    <w:rsid w:val="00F56D7F"/>
    <w:rsid w:val="00F77A31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  <w:pPr>
      <w:numPr>
        <w:numId w:val="8"/>
      </w:numPr>
    </w:pPr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  <w:style w:type="character" w:customStyle="1" w:styleId="Stylwiadomocie-mail18">
    <w:name w:val="Styl wiadomości e-mail 18"/>
    <w:semiHidden/>
    <w:rsid w:val="008B66DB"/>
    <w:rPr>
      <w:rFonts w:ascii="Arial" w:hAnsi="Arial" w:cs="Arial"/>
      <w:color w:val="000000"/>
      <w:sz w:val="20"/>
      <w:szCs w:val="20"/>
    </w:rPr>
  </w:style>
  <w:style w:type="paragraph" w:styleId="Lista-kontynuacja2">
    <w:name w:val="List Continue 2"/>
    <w:basedOn w:val="Normalny"/>
    <w:rsid w:val="008B66DB"/>
    <w:pPr>
      <w:spacing w:after="120"/>
      <w:ind w:left="566"/>
    </w:pPr>
    <w:rPr>
      <w:sz w:val="20"/>
      <w:szCs w:val="20"/>
      <w:lang w:val="pl-PL" w:eastAsia="pl-PL"/>
    </w:rPr>
  </w:style>
  <w:style w:type="paragraph" w:customStyle="1" w:styleId="Akapitzlist1">
    <w:name w:val="Akapit z listą1"/>
    <w:basedOn w:val="Normalny"/>
    <w:rsid w:val="008B66DB"/>
    <w:pPr>
      <w:widowControl w:val="0"/>
      <w:autoSpaceDE w:val="0"/>
      <w:autoSpaceDN w:val="0"/>
      <w:adjustRightInd w:val="0"/>
      <w:ind w:left="720"/>
      <w:contextualSpacing/>
    </w:pPr>
    <w:rPr>
      <w:rFonts w:ascii="Tahoma" w:eastAsia="Calibri" w:hAnsi="Tahoma" w:cs="Tahoma"/>
      <w:lang w:val="pl-PL" w:eastAsia="pl-PL"/>
    </w:rPr>
  </w:style>
  <w:style w:type="character" w:customStyle="1" w:styleId="Brak">
    <w:name w:val="Brak"/>
    <w:rsid w:val="00EE3019"/>
  </w:style>
  <w:style w:type="paragraph" w:customStyle="1" w:styleId="Tre">
    <w:name w:val="Treść"/>
    <w:rsid w:val="00EE30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BBFA7D-601C-42DD-BFA2-632BF34D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6</Pages>
  <Words>1993</Words>
  <Characters>11960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Brzóska</cp:lastModifiedBy>
  <cp:revision>54</cp:revision>
  <cp:lastPrinted>2018-10-02T10:41:00Z</cp:lastPrinted>
  <dcterms:created xsi:type="dcterms:W3CDTF">2018-04-09T05:57:00Z</dcterms:created>
  <dcterms:modified xsi:type="dcterms:W3CDTF">2018-11-09T11:13:00Z</dcterms:modified>
</cp:coreProperties>
</file>