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jpeg" ContentType="image/jpeg"/>
  <Override PartName="/word/media/image2.jpeg" ContentType="image/jpeg"/>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0" w:hanging="0"/>
      </w:pPr>
      <w:r>
        <w:rPr>
          <w:rFonts w:cs="Tahoma" w:ascii="Tahoma" w:hAnsi="Tahoma"/>
          <w:color w:val="000000" w:themeColor="text1"/>
          <w:sz w:val="20"/>
          <w:szCs w:val="20"/>
          <w:lang w:val="pl-PL"/>
        </w:rPr>
        <w:t>Iława, 06.11.2018r.</w:t>
      </w:r>
      <w:r/>
    </w:p>
    <w:p>
      <w:pPr>
        <w:pStyle w:val="Normal"/>
        <w:jc w:val="both"/>
        <w:rPr>
          <w:sz w:val="22"/>
          <w:b/>
          <w:sz w:val="22"/>
          <w:b/>
          <w:szCs w:val="22"/>
          <w:rFonts w:ascii="Calibri" w:hAnsi="Calibri" w:eastAsia="Calibri" w:cs="Arial"/>
          <w:color w:val="FF0000"/>
          <w:lang w:val="pl-PL" w:eastAsia="de-CH" w:bidi="ar-SA"/>
        </w:rPr>
      </w:pPr>
      <w:r>
        <w:rPr>
          <w:rFonts w:eastAsia="Calibri" w:cs="Arial"/>
          <w:b/>
          <w:color w:val="FF0000"/>
          <w:sz w:val="22"/>
          <w:szCs w:val="22"/>
          <w:lang w:val="pl-PL" w:eastAsia="de-CH"/>
        </w:rPr>
      </w:r>
      <w:r/>
    </w:p>
    <w:p>
      <w:pPr>
        <w:pStyle w:val="Normal"/>
        <w:jc w:val="both"/>
        <w:rPr>
          <w:sz w:val="22"/>
          <w:b/>
          <w:sz w:val="22"/>
          <w:b/>
          <w:szCs w:val="22"/>
          <w:rFonts w:ascii="Calibri" w:hAnsi="Calibri" w:eastAsia="Calibri" w:cs="Arial"/>
          <w:color w:val="000000" w:themeColor="text1"/>
          <w:lang w:val="pl-PL" w:eastAsia="de-CH" w:bidi="ar-SA"/>
        </w:rPr>
      </w:pPr>
      <w:r>
        <w:rPr>
          <w:rFonts w:eastAsia="Calibri" w:cs="Arial"/>
          <w:b/>
          <w:color w:val="000000" w:themeColor="text1"/>
          <w:sz w:val="22"/>
          <w:szCs w:val="22"/>
          <w:lang w:val="pl-PL" w:eastAsia="de-CH"/>
        </w:rPr>
      </w:r>
      <w:r/>
    </w:p>
    <w:p>
      <w:pPr>
        <w:pStyle w:val="Normal"/>
        <w:spacing w:lineRule="auto" w:line="276"/>
        <w:jc w:val="both"/>
        <w:rPr>
          <w:sz w:val="20"/>
          <w:b/>
          <w:sz w:val="20"/>
          <w:b/>
          <w:szCs w:val="22"/>
          <w:rFonts w:ascii="Tahoma" w:hAnsi="Tahoma" w:cs="Tahoma"/>
          <w:color w:val="000000" w:themeColor="text1"/>
        </w:rPr>
      </w:pPr>
      <w:r>
        <w:rPr>
          <w:rFonts w:cs="Tahoma" w:ascii="Tahoma" w:hAnsi="Tahoma"/>
          <w:b/>
          <w:color w:val="000000" w:themeColor="text1"/>
          <w:sz w:val="20"/>
          <w:szCs w:val="22"/>
        </w:rPr>
        <w:t>dotyczy: Informatyzacja Powiatowego Szpitala w Iławie w ramach projektu</w:t>
      </w:r>
      <w:r/>
    </w:p>
    <w:p>
      <w:pPr>
        <w:pStyle w:val="Normal"/>
        <w:spacing w:lineRule="auto" w:line="276"/>
        <w:jc w:val="both"/>
        <w:rPr>
          <w:sz w:val="20"/>
          <w:b/>
          <w:sz w:val="20"/>
          <w:b/>
          <w:szCs w:val="22"/>
          <w:rFonts w:ascii="Tahoma" w:hAnsi="Tahoma" w:cs="Tahoma"/>
          <w:color w:val="000000" w:themeColor="text1"/>
        </w:rPr>
      </w:pPr>
      <w:r>
        <w:rPr>
          <w:rFonts w:cs="Tahoma" w:ascii="Tahoma" w:hAnsi="Tahoma"/>
          <w:b/>
          <w:color w:val="000000" w:themeColor="text1"/>
          <w:sz w:val="20"/>
          <w:szCs w:val="22"/>
        </w:rPr>
        <w:t>„</w:t>
      </w:r>
      <w:r>
        <w:rPr>
          <w:rFonts w:cs="Tahoma" w:ascii="Tahoma" w:hAnsi="Tahoma"/>
          <w:b/>
          <w:color w:val="000000" w:themeColor="text1"/>
          <w:sz w:val="20"/>
          <w:szCs w:val="22"/>
        </w:rPr>
        <w:t xml:space="preserve">Rozbudowa infrastruktury informatycznej i e-usług w Powiatowym Szpitalu w Iławie” w ramach Regionalnego Programu Operacyjnego Województwa </w:t>
      </w:r>
      <w:r/>
    </w:p>
    <w:p>
      <w:pPr>
        <w:pStyle w:val="Normal"/>
        <w:spacing w:lineRule="auto" w:line="276"/>
        <w:jc w:val="both"/>
        <w:rPr>
          <w:sz w:val="20"/>
          <w:b/>
          <w:sz w:val="20"/>
          <w:b/>
          <w:szCs w:val="22"/>
          <w:rFonts w:ascii="Tahoma" w:hAnsi="Tahoma" w:cs="Tahoma"/>
          <w:color w:val="000000" w:themeColor="text1"/>
        </w:rPr>
      </w:pPr>
      <w:r>
        <w:rPr>
          <w:rFonts w:cs="Tahoma" w:ascii="Tahoma" w:hAnsi="Tahoma"/>
          <w:b/>
          <w:color w:val="000000" w:themeColor="text1"/>
          <w:sz w:val="20"/>
          <w:szCs w:val="22"/>
        </w:rPr>
        <w:t xml:space="preserve">Warmińsko-Mazurskiego na lata 2014-2020 Działanie 3.2. E-zdrowie, </w:t>
      </w:r>
      <w:r/>
    </w:p>
    <w:p>
      <w:pPr>
        <w:pStyle w:val="Normal"/>
        <w:spacing w:lineRule="auto" w:line="276"/>
        <w:jc w:val="both"/>
        <w:rPr>
          <w:sz w:val="20"/>
          <w:b/>
          <w:sz w:val="20"/>
          <w:b/>
          <w:szCs w:val="22"/>
          <w:rFonts w:ascii="Tahoma" w:hAnsi="Tahoma" w:cs="Tahoma"/>
          <w:color w:val="000000" w:themeColor="text1"/>
        </w:rPr>
      </w:pPr>
      <w:r>
        <w:rPr>
          <w:rFonts w:cs="Tahoma" w:ascii="Tahoma" w:hAnsi="Tahoma"/>
          <w:b/>
          <w:color w:val="000000" w:themeColor="text1"/>
          <w:sz w:val="20"/>
          <w:szCs w:val="22"/>
        </w:rPr>
        <w:t>Oś Priorytetowa 3 – Cyfrowy region (znak sprawy 30/2018)</w:t>
      </w:r>
      <w:r/>
    </w:p>
    <w:p>
      <w:pPr>
        <w:pStyle w:val="Normal"/>
        <w:spacing w:lineRule="auto" w:line="276"/>
        <w:jc w:val="both"/>
        <w:rPr>
          <w:sz w:val="20"/>
          <w:b/>
          <w:sz w:val="20"/>
          <w:b/>
          <w:szCs w:val="22"/>
          <w:rFonts w:ascii="Tahoma" w:hAnsi="Tahoma" w:eastAsia="Calibri" w:cs="Tahoma"/>
          <w:color w:val="000000" w:themeColor="text1"/>
          <w:lang w:val="de-CH" w:eastAsia="de-CH" w:bidi="ar-SA"/>
        </w:rPr>
      </w:pPr>
      <w:r>
        <w:rPr>
          <w:rFonts w:eastAsia="Calibri" w:cs="Tahoma" w:ascii="Tahoma" w:hAnsi="Tahoma"/>
          <w:b/>
          <w:color w:val="000000" w:themeColor="text1"/>
          <w:sz w:val="20"/>
          <w:szCs w:val="22"/>
          <w:lang w:val="de-CH" w:eastAsia="de-CH"/>
        </w:rPr>
      </w:r>
      <w:r/>
    </w:p>
    <w:p>
      <w:pPr>
        <w:pStyle w:val="Normal"/>
        <w:spacing w:lineRule="auto" w:line="276"/>
        <w:jc w:val="both"/>
      </w:pPr>
      <w:r>
        <w:rPr>
          <w:rFonts w:cs="Tahoma" w:ascii="Tahoma" w:hAnsi="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r>
        <w:rPr>
          <w:rFonts w:eastAsia="TimesNewRomanPSMT" w:cs="Tahoma" w:ascii="Tahoma" w:hAnsi="Tahoma"/>
          <w:color w:val="000000" w:themeColor="text1"/>
          <w:sz w:val="20"/>
        </w:rPr>
        <w:t>t.j. Dz.U. z 2018 r. 1986</w:t>
      </w:r>
      <w:r>
        <w:rPr>
          <w:rFonts w:cs="Tahoma" w:ascii="Tahoma" w:hAnsi="Tahoma"/>
          <w:iCs/>
          <w:color w:val="000000" w:themeColor="text1"/>
          <w:sz w:val="20"/>
          <w:szCs w:val="20"/>
          <w:lang w:val="pl-PL"/>
        </w:rPr>
        <w:t>)  odpowiada:</w:t>
      </w:r>
      <w:r/>
    </w:p>
    <w:p>
      <w:pPr>
        <w:pStyle w:val="Normal"/>
        <w:spacing w:lineRule="auto" w:line="276"/>
        <w:rPr>
          <w:sz w:val="20"/>
          <w:u w:val="single"/>
          <w:b/>
          <w:sz w:val="20"/>
          <w:b/>
          <w:szCs w:val="20"/>
          <w:rFonts w:ascii="Tahoma" w:hAnsi="Tahoma" w:eastAsia="Calibri" w:cs="Tahoma" w:eastAsiaTheme="minorHAnsi"/>
          <w:color w:val="00000A"/>
          <w:lang w:val="pl-PL" w:eastAsia="pl-PL" w:bidi="ar-SA"/>
        </w:rPr>
      </w:pPr>
      <w:r>
        <w:rPr>
          <w:rFonts w:eastAsia="Calibri" w:cs="Tahoma" w:ascii="Tahoma" w:hAnsi="Tahoma"/>
          <w:b/>
          <w:sz w:val="20"/>
          <w:szCs w:val="20"/>
          <w:u w:val="single"/>
          <w:lang w:val="pl-PL" w:eastAsia="pl-PL"/>
        </w:rPr>
      </w:r>
      <w:r/>
    </w:p>
    <w:p>
      <w:pPr>
        <w:pStyle w:val="Normal"/>
        <w:spacing w:lineRule="auto" w:line="276"/>
        <w:rPr>
          <w:sz w:val="20"/>
          <w:u w:val="single"/>
          <w:b/>
          <w:sz w:val="20"/>
          <w:b/>
          <w:szCs w:val="20"/>
          <w:rFonts w:ascii="Tahoma" w:hAnsi="Tahoma" w:cs="Tahoma"/>
          <w:lang w:val="pl-PL" w:eastAsia="pl-PL"/>
        </w:rPr>
      </w:pPr>
      <w:r>
        <w:rPr>
          <w:rFonts w:cs="Tahoma" w:ascii="Tahoma" w:hAnsi="Tahoma"/>
          <w:b/>
          <w:sz w:val="20"/>
          <w:szCs w:val="20"/>
          <w:u w:val="single"/>
          <w:lang w:val="pl-PL" w:eastAsia="pl-PL"/>
        </w:rPr>
        <w:t>Zapytanie nr 1</w:t>
      </w:r>
      <w:r/>
    </w:p>
    <w:p>
      <w:pPr>
        <w:pStyle w:val="Normal"/>
        <w:spacing w:lineRule="auto" w:line="276"/>
        <w:rPr>
          <w:sz w:val="20"/>
          <w:u w:val="single"/>
          <w:b/>
          <w:sz w:val="20"/>
          <w:b/>
          <w:szCs w:val="20"/>
          <w:rFonts w:ascii="Tahoma" w:hAnsi="Tahoma" w:eastAsia="Calibri" w:cs="Tahoma" w:eastAsiaTheme="minorHAnsi"/>
          <w:color w:val="00000A"/>
          <w:lang w:val="pl-PL" w:eastAsia="pl-PL" w:bidi="ar-SA"/>
        </w:rPr>
      </w:pPr>
      <w:r>
        <w:rPr>
          <w:rFonts w:eastAsia="Calibri" w:cs="Tahoma" w:ascii="Tahoma" w:hAnsi="Tahoma"/>
          <w:b/>
          <w:sz w:val="20"/>
          <w:szCs w:val="20"/>
          <w:u w:val="single"/>
          <w:lang w:val="pl-PL" w:eastAsia="pl-PL"/>
        </w:rPr>
      </w:r>
      <w:r/>
    </w:p>
    <w:p>
      <w:pPr>
        <w:pStyle w:val="Normal"/>
        <w:jc w:val="both"/>
        <w:rPr>
          <w:sz w:val="20"/>
          <w:b/>
          <w:sz w:val="20"/>
          <w:b/>
          <w:szCs w:val="20"/>
          <w:rFonts w:ascii="Tahoma" w:hAnsi="Tahoma" w:cs="Tahoma"/>
        </w:rPr>
      </w:pPr>
      <w:r>
        <w:rPr>
          <w:rFonts w:cs="Tahoma" w:ascii="Tahoma" w:hAnsi="Tahoma"/>
          <w:b/>
          <w:sz w:val="20"/>
          <w:szCs w:val="20"/>
        </w:rPr>
        <w:t>Pytanie 1</w:t>
      </w:r>
      <w:r/>
    </w:p>
    <w:p>
      <w:pPr>
        <w:pStyle w:val="Normal"/>
        <w:jc w:val="both"/>
        <w:rPr>
          <w:sz w:val="20"/>
          <w:sz w:val="20"/>
          <w:szCs w:val="20"/>
          <w:rFonts w:ascii="Tahoma" w:hAnsi="Tahoma" w:cs="Tahoma"/>
        </w:rPr>
      </w:pPr>
      <w:r>
        <w:rPr>
          <w:rFonts w:cs="Tahoma" w:ascii="Tahoma" w:hAnsi="Tahoma"/>
          <w:sz w:val="20"/>
          <w:szCs w:val="20"/>
        </w:rPr>
        <w:t>Czy Zamawiający wymaga fabrycznie nowego systemu operacyjnego,  nieużywanego oraz nieaktywowanego nigdy wcześniej na innym urządzeniu?</w:t>
      </w:r>
      <w:r/>
    </w:p>
    <w:p>
      <w:pPr>
        <w:pStyle w:val="Normal"/>
        <w:spacing w:lineRule="auto" w:line="276"/>
        <w:jc w:val="both"/>
      </w:pPr>
      <w:r>
        <w:rPr>
          <w:rFonts w:cs="Tahoma" w:ascii="Tahoma" w:hAnsi="Tahoma"/>
          <w:b/>
          <w:sz w:val="20"/>
          <w:szCs w:val="20"/>
        </w:rPr>
        <w:t>Odpowiedź: Tak.</w:t>
      </w:r>
      <w:r/>
    </w:p>
    <w:p>
      <w:pPr>
        <w:pStyle w:val="Normal"/>
        <w:jc w:val="both"/>
        <w:rPr>
          <w:sz w:val="20"/>
          <w:sz w:val="20"/>
          <w:szCs w:val="20"/>
          <w:rFonts w:ascii="Tahoma" w:hAnsi="Tahoma" w:eastAsia="Calibri" w:cs="Tahoma" w:eastAsiaTheme="minorHAnsi"/>
          <w:color w:val="00000A"/>
          <w:lang w:val="de-CH" w:eastAsia="de-CH" w:bidi="ar-SA"/>
        </w:rPr>
      </w:pPr>
      <w:r>
        <w:rPr>
          <w:rFonts w:eastAsia="Calibri" w:cs="Tahoma" w:ascii="Tahoma" w:hAnsi="Tahoma"/>
          <w:sz w:val="20"/>
          <w:szCs w:val="20"/>
          <w:lang w:val="de-CH" w:eastAsia="de-CH"/>
        </w:rPr>
      </w:r>
      <w:r/>
    </w:p>
    <w:p>
      <w:pPr>
        <w:pStyle w:val="Normal"/>
        <w:jc w:val="both"/>
        <w:rPr>
          <w:sz w:val="20"/>
          <w:b/>
          <w:sz w:val="20"/>
          <w:b/>
          <w:szCs w:val="20"/>
          <w:rFonts w:ascii="Tahoma" w:hAnsi="Tahoma" w:cs="Tahoma"/>
        </w:rPr>
      </w:pPr>
      <w:r>
        <w:rPr>
          <w:rFonts w:cs="Tahoma" w:ascii="Tahoma" w:hAnsi="Tahoma"/>
          <w:b/>
          <w:sz w:val="20"/>
          <w:szCs w:val="20"/>
        </w:rPr>
        <w:t>Pytanie 2</w:t>
      </w:r>
      <w:r/>
    </w:p>
    <w:p>
      <w:pPr>
        <w:pStyle w:val="Normal"/>
        <w:jc w:val="both"/>
        <w:rPr>
          <w:sz w:val="20"/>
          <w:sz w:val="20"/>
          <w:szCs w:val="20"/>
          <w:rFonts w:ascii="Tahoma" w:hAnsi="Tahoma" w:cs="Tahoma"/>
        </w:rPr>
      </w:pPr>
      <w:r>
        <w:rPr>
          <w:rFonts w:cs="Tahoma" w:ascii="Tahoma" w:hAnsi="Tahoma"/>
          <w:sz w:val="20"/>
          <w:szCs w:val="20"/>
        </w:rPr>
        <w:t>Czy Zamawiający wymaga by oprogramowanie systemowe było fabrycznie zainstalowane przez producenta komputera?</w:t>
      </w:r>
      <w:r/>
    </w:p>
    <w:p>
      <w:pPr>
        <w:pStyle w:val="Normal"/>
        <w:spacing w:lineRule="auto" w:line="276"/>
        <w:jc w:val="both"/>
      </w:pPr>
      <w:r>
        <w:rPr>
          <w:rFonts w:cs="Tahoma" w:ascii="Tahoma" w:hAnsi="Tahoma"/>
          <w:b/>
          <w:sz w:val="20"/>
          <w:szCs w:val="20"/>
        </w:rPr>
        <w:t>Odpowiedź: Tak.</w:t>
      </w:r>
      <w:r/>
    </w:p>
    <w:p>
      <w:pPr>
        <w:pStyle w:val="Normal"/>
        <w:jc w:val="both"/>
        <w:rPr>
          <w:sz w:val="20"/>
          <w:sz w:val="20"/>
          <w:szCs w:val="20"/>
          <w:rFonts w:ascii="Tahoma" w:hAnsi="Tahoma" w:eastAsia="Calibri" w:cs="Tahoma" w:eastAsiaTheme="minorHAnsi"/>
          <w:color w:val="00000A"/>
          <w:lang w:val="de-CH" w:eastAsia="de-CH" w:bidi="ar-SA"/>
        </w:rPr>
      </w:pPr>
      <w:r>
        <w:rPr>
          <w:rFonts w:eastAsia="Calibri" w:cs="Tahoma" w:ascii="Tahoma" w:hAnsi="Tahoma"/>
          <w:sz w:val="20"/>
          <w:szCs w:val="20"/>
          <w:lang w:val="de-CH" w:eastAsia="de-CH"/>
        </w:rPr>
      </w:r>
      <w:r/>
    </w:p>
    <w:p>
      <w:pPr>
        <w:pStyle w:val="Normal"/>
        <w:jc w:val="both"/>
        <w:rPr>
          <w:sz w:val="20"/>
          <w:b/>
          <w:sz w:val="20"/>
          <w:b/>
          <w:szCs w:val="20"/>
          <w:rFonts w:ascii="Tahoma" w:hAnsi="Tahoma" w:cs="Tahoma"/>
        </w:rPr>
      </w:pPr>
      <w:r>
        <w:rPr>
          <w:rFonts w:cs="Tahoma" w:ascii="Tahoma" w:hAnsi="Tahoma"/>
          <w:b/>
          <w:sz w:val="20"/>
          <w:szCs w:val="20"/>
        </w:rPr>
        <w:t>Pytanie 3</w:t>
      </w:r>
      <w:r/>
    </w:p>
    <w:p>
      <w:pPr>
        <w:pStyle w:val="Normal"/>
        <w:jc w:val="both"/>
        <w:rPr>
          <w:sz w:val="20"/>
          <w:sz w:val="20"/>
          <w:szCs w:val="20"/>
          <w:rFonts w:ascii="Tahoma" w:hAnsi="Tahoma" w:cs="Tahoma"/>
        </w:rPr>
      </w:pPr>
      <w:r>
        <w:rPr>
          <w:rFonts w:cs="Tahoma" w:ascii="Tahoma" w:hAnsi="Tahoma"/>
          <w:sz w:val="20"/>
          <w:szCs w:val="20"/>
        </w:rPr>
        <w:t>Czy Zamawiający wymaga aby oprogramowanie było dostarczone wraz ze stosownymi, oryginalnymi atrybutami legalności, na przykład z tzw. naklejkami GML (Genuine Microsoft Label) lub naklejkami COA (Certificate of Authenticity) stosowanymi przez producenta sprzętu lub inną formą uwiarygodniania oryginalności wymaganą przez producenta oprogramowania stosowną w zależności od dostarczanej wersji?</w:t>
      </w:r>
      <w:r/>
    </w:p>
    <w:p>
      <w:pPr>
        <w:pStyle w:val="Normal"/>
        <w:spacing w:lineRule="auto" w:line="276"/>
        <w:jc w:val="both"/>
      </w:pPr>
      <w:r>
        <w:rPr>
          <w:rFonts w:cs="Tahoma" w:ascii="Tahoma" w:hAnsi="Tahoma"/>
          <w:b/>
          <w:sz w:val="20"/>
          <w:szCs w:val="20"/>
        </w:rPr>
        <w:t>Odpowiedź: Tak.</w:t>
      </w:r>
      <w:r/>
    </w:p>
    <w:p>
      <w:pPr>
        <w:pStyle w:val="Normal"/>
        <w:jc w:val="both"/>
        <w:rPr>
          <w:sz w:val="20"/>
          <w:sz w:val="20"/>
          <w:szCs w:val="20"/>
          <w:rFonts w:ascii="Tahoma" w:hAnsi="Tahoma" w:eastAsia="Calibri" w:cs="Tahoma" w:eastAsiaTheme="minorHAnsi"/>
          <w:color w:val="00000A"/>
          <w:lang w:val="de-CH" w:eastAsia="de-CH" w:bidi="ar-SA"/>
        </w:rPr>
      </w:pPr>
      <w:r>
        <w:rPr>
          <w:rFonts w:eastAsia="Calibri" w:cs="Tahoma" w:ascii="Tahoma" w:hAnsi="Tahoma"/>
          <w:sz w:val="20"/>
          <w:szCs w:val="20"/>
          <w:lang w:val="de-CH" w:eastAsia="de-CH"/>
        </w:rPr>
      </w:r>
      <w:r/>
    </w:p>
    <w:p>
      <w:pPr>
        <w:pStyle w:val="Normal"/>
        <w:jc w:val="both"/>
        <w:rPr>
          <w:sz w:val="20"/>
          <w:b/>
          <w:sz w:val="20"/>
          <w:b/>
          <w:szCs w:val="20"/>
          <w:rFonts w:ascii="Tahoma" w:hAnsi="Tahoma" w:cs="Tahoma"/>
        </w:rPr>
      </w:pPr>
      <w:r>
        <w:rPr>
          <w:rFonts w:cs="Tahoma" w:ascii="Tahoma" w:hAnsi="Tahoma"/>
          <w:b/>
          <w:sz w:val="20"/>
          <w:szCs w:val="20"/>
        </w:rPr>
        <w:t>Pytanie 4</w:t>
      </w:r>
      <w:r/>
    </w:p>
    <w:p>
      <w:pPr>
        <w:pStyle w:val="Normal"/>
        <w:jc w:val="both"/>
        <w:rPr>
          <w:sz w:val="20"/>
          <w:sz w:val="20"/>
          <w:szCs w:val="20"/>
          <w:rFonts w:ascii="Tahoma" w:hAnsi="Tahoma" w:cs="Tahoma"/>
        </w:rPr>
      </w:pPr>
      <w:r>
        <w:rPr>
          <w:rFonts w:cs="Tahoma" w:ascii="Tahoma" w:hAnsi="Tahoma"/>
          <w:sz w:val="20"/>
          <w:szCs w:val="20"/>
        </w:rPr>
        <w:t xml:space="preserve">Czy w momencie odbioru towaru Zamawiający przewiduje zastosowanie procedury sprawdzającej legalność zainstalowanego oprogramowania? </w:t>
      </w:r>
      <w:r/>
    </w:p>
    <w:p>
      <w:pPr>
        <w:pStyle w:val="Normal"/>
        <w:spacing w:lineRule="auto" w:line="276"/>
        <w:jc w:val="both"/>
      </w:pPr>
      <w:r>
        <w:rPr>
          <w:rFonts w:cs="Tahoma" w:ascii="Tahoma" w:hAnsi="Tahoma"/>
          <w:b/>
          <w:sz w:val="20"/>
          <w:szCs w:val="20"/>
        </w:rPr>
        <w:t>Odpowiedź: Tak.</w:t>
      </w:r>
      <w:r/>
    </w:p>
    <w:p>
      <w:pPr>
        <w:pStyle w:val="Normal"/>
        <w:rPr>
          <w:sz w:val="20"/>
          <w:sz w:val="20"/>
          <w:szCs w:val="20"/>
          <w:rFonts w:ascii="Tahoma" w:hAnsi="Tahoma" w:eastAsia="Calibri" w:cs="Tahoma" w:eastAsiaTheme="minorHAnsi"/>
          <w:color w:val="00000A"/>
          <w:lang w:val="de-CH" w:eastAsia="de-CH" w:bidi="ar-SA"/>
        </w:rPr>
      </w:pPr>
      <w:r>
        <w:rPr>
          <w:rFonts w:eastAsia="Calibri" w:cs="Tahoma" w:ascii="Tahoma" w:hAnsi="Tahoma"/>
          <w:sz w:val="20"/>
          <w:szCs w:val="20"/>
          <w:lang w:val="de-CH" w:eastAsia="de-CH"/>
        </w:rPr>
      </w:r>
      <w:r/>
    </w:p>
    <w:p>
      <w:pPr>
        <w:pStyle w:val="Normal"/>
        <w:jc w:val="both"/>
        <w:rPr>
          <w:sz w:val="20"/>
          <w:b/>
          <w:sz w:val="20"/>
          <w:b/>
          <w:szCs w:val="20"/>
          <w:rFonts w:ascii="Tahoma" w:hAnsi="Tahoma" w:cs="Tahoma"/>
        </w:rPr>
      </w:pPr>
      <w:r>
        <w:rPr>
          <w:rFonts w:cs="Tahoma" w:ascii="Tahoma" w:hAnsi="Tahoma"/>
          <w:b/>
          <w:sz w:val="20"/>
          <w:szCs w:val="20"/>
        </w:rPr>
        <w:t>Pytanie 5</w:t>
      </w:r>
      <w:r/>
    </w:p>
    <w:p>
      <w:pPr>
        <w:pStyle w:val="Normal"/>
        <w:jc w:val="both"/>
        <w:rPr>
          <w:sz w:val="20"/>
          <w:sz w:val="20"/>
          <w:szCs w:val="20"/>
          <w:rFonts w:ascii="Tahoma" w:hAnsi="Tahoma" w:cs="Tahoma"/>
        </w:rPr>
      </w:pPr>
      <w:r>
        <w:rPr>
          <w:rFonts w:cs="Tahoma" w:ascii="Tahoma" w:hAnsi="Tahoma"/>
          <w:sz w:val="20"/>
          <w:szCs w:val="20"/>
        </w:rPr>
        <w:t>Czy zamawiający dopuszcza możliwość przeprowadzenia weryfikacji oryginalności dostarczonych programów komputerowych u Producenta oprogramowania jako elementu procedury odbioru?</w:t>
      </w:r>
      <w:r/>
    </w:p>
    <w:p>
      <w:pPr>
        <w:pStyle w:val="Normal"/>
        <w:spacing w:lineRule="auto" w:line="276"/>
        <w:jc w:val="both"/>
      </w:pPr>
      <w:r>
        <w:rPr>
          <w:rFonts w:cs="Tahoma" w:ascii="Tahoma" w:hAnsi="Tahoma"/>
          <w:b/>
          <w:sz w:val="20"/>
          <w:szCs w:val="20"/>
        </w:rPr>
        <w:t>Odpowiedź: Tak.</w:t>
      </w:r>
      <w:r/>
    </w:p>
    <w:p>
      <w:pPr>
        <w:pStyle w:val="Normal"/>
        <w:spacing w:lineRule="auto" w:line="276"/>
        <w:jc w:val="both"/>
        <w:rPr>
          <w:sz w:val="20"/>
          <w:b/>
          <w:sz w:val="20"/>
          <w:b/>
          <w:szCs w:val="20"/>
          <w:rFonts w:ascii="Tahoma" w:hAnsi="Tahoma" w:eastAsia="Calibri" w:cs="Tahoma" w:eastAsiaTheme="minorHAnsi"/>
          <w:color w:val="00000A"/>
          <w:lang w:val="de-CH" w:eastAsia="de-CH" w:bidi="ar-SA"/>
        </w:rPr>
      </w:pPr>
      <w:r>
        <w:rPr>
          <w:rFonts w:eastAsia="Calibri" w:cs="Tahoma" w:ascii="Tahoma" w:hAnsi="Tahoma"/>
          <w:b/>
          <w:sz w:val="20"/>
          <w:szCs w:val="20"/>
          <w:lang w:val="de-CH" w:eastAsia="de-CH"/>
        </w:rPr>
      </w:r>
      <w:r/>
    </w:p>
    <w:p>
      <w:pPr>
        <w:pStyle w:val="Normal"/>
        <w:spacing w:lineRule="auto" w:line="276"/>
        <w:jc w:val="both"/>
        <w:rPr>
          <w:sz w:val="20"/>
          <w:u w:val="single"/>
          <w:b/>
          <w:sz w:val="20"/>
          <w:b/>
          <w:szCs w:val="20"/>
          <w:rFonts w:ascii="Tahoma" w:hAnsi="Tahoma" w:cs="Tahoma"/>
        </w:rPr>
      </w:pPr>
      <w:r>
        <w:rPr>
          <w:rFonts w:cs="Tahoma" w:ascii="Tahoma" w:hAnsi="Tahoma"/>
          <w:b/>
          <w:sz w:val="20"/>
          <w:szCs w:val="20"/>
          <w:u w:val="single"/>
        </w:rPr>
        <w:t>Zapytanie nr 2</w:t>
      </w:r>
      <w:r/>
    </w:p>
    <w:p>
      <w:pPr>
        <w:pStyle w:val="Normal"/>
        <w:jc w:val="both"/>
        <w:rPr>
          <w:sz w:val="20"/>
          <w:b/>
          <w:sz w:val="20"/>
          <w:b/>
          <w:szCs w:val="20"/>
          <w:rFonts w:ascii="Tahoma" w:hAnsi="Tahoma" w:cs="Tahoma"/>
        </w:rPr>
      </w:pPr>
      <w:r>
        <w:rPr>
          <w:rFonts w:cs="Tahoma" w:ascii="Tahoma" w:hAnsi="Tahoma"/>
          <w:b/>
          <w:sz w:val="20"/>
          <w:szCs w:val="20"/>
        </w:rPr>
        <w:t>Pytanie 1</w:t>
      </w:r>
      <w:r/>
    </w:p>
    <w:p>
      <w:pPr>
        <w:pStyle w:val="Default"/>
      </w:pPr>
      <w:r>
        <w:rPr/>
      </w:r>
      <w:r/>
    </w:p>
    <w:p>
      <w:pPr>
        <w:pStyle w:val="Default"/>
        <w:jc w:val="both"/>
        <w:rPr>
          <w:sz w:val="20"/>
          <w:sz w:val="20"/>
          <w:szCs w:val="20"/>
          <w:rFonts w:ascii="Tahoma" w:hAnsi="Tahoma" w:cs="Tahoma"/>
        </w:rPr>
      </w:pPr>
      <w:r>
        <w:rPr>
          <w:rFonts w:cs="Tahoma" w:ascii="Tahoma" w:hAnsi="Tahoma"/>
          <w:sz w:val="20"/>
          <w:szCs w:val="20"/>
        </w:rPr>
        <w:t xml:space="preserve">W związku z treścią §9 - projektu umowy dla części I Wykonawca wskazuje, iż dla prawidłowego skalkulowania ceny ofertowej konieczne jest określenie ryzyk projektowych, co jest niemożliwe bez zakreślenia granic odpowiedzialności wykonawcy. Brak takiego określenia uniemożliwia złożenie oferty w postępowaniu. –Z tych względów Wykonawca wnosi o dodanie w §9 ust. 8 o następującej treści: </w:t>
      </w:r>
      <w:r/>
    </w:p>
    <w:p>
      <w:pPr>
        <w:pStyle w:val="Default"/>
        <w:jc w:val="both"/>
        <w:rPr>
          <w:sz w:val="20"/>
          <w:sz w:val="20"/>
          <w:szCs w:val="20"/>
          <w:rFonts w:ascii="Tahoma" w:hAnsi="Tahoma" w:cs="Tahoma"/>
        </w:rPr>
      </w:pPr>
      <w:r>
        <w:rPr>
          <w:rFonts w:cs="Tahoma" w:ascii="Tahoma" w:hAnsi="Tahoma"/>
          <w:i/>
          <w:iCs/>
          <w:sz w:val="20"/>
          <w:szCs w:val="20"/>
        </w:rPr>
        <w:t>„</w:t>
      </w:r>
      <w:r>
        <w:rPr>
          <w:rFonts w:cs="Tahoma" w:ascii="Tahoma" w:hAnsi="Tahoma"/>
          <w:i/>
          <w:iCs/>
          <w:sz w:val="20"/>
          <w:szCs w:val="20"/>
        </w:rPr>
        <w:t xml:space="preserve">Całkowita wysokość kar umownych nie może przekroczyć 20% wynagrodzenia określonego w §8 ust. 1 Umowy.” </w:t>
      </w:r>
      <w:r/>
    </w:p>
    <w:p>
      <w:pPr>
        <w:pStyle w:val="Default"/>
        <w:jc w:val="both"/>
        <w:rPr>
          <w:sz w:val="20"/>
          <w:sz w:val="20"/>
          <w:szCs w:val="20"/>
          <w:rFonts w:ascii="Tahoma" w:hAnsi="Tahoma" w:cs="Tahoma"/>
        </w:rPr>
      </w:pPr>
      <w:r>
        <w:rPr>
          <w:rFonts w:cs="Tahoma" w:ascii="Tahoma" w:hAnsi="Tahoma"/>
          <w:sz w:val="20"/>
          <w:szCs w:val="20"/>
        </w:rPr>
        <w:t xml:space="preserve">oraz o modyfikację §9 ust. 4 i 7 poprzez ich zastąpienie zapisem: </w:t>
      </w:r>
      <w:r/>
    </w:p>
    <w:p>
      <w:pPr>
        <w:pStyle w:val="Normal"/>
        <w:spacing w:lineRule="auto" w:line="276"/>
        <w:jc w:val="both"/>
        <w:rPr>
          <w:sz w:val="20"/>
          <w:u w:val="single"/>
          <w:b/>
          <w:sz w:val="20"/>
          <w:b/>
          <w:szCs w:val="20"/>
          <w:rFonts w:ascii="Tahoma" w:hAnsi="Tahoma" w:cs="Tahoma"/>
        </w:rPr>
      </w:pPr>
      <w:r>
        <w:rPr>
          <w:rFonts w:cs="Tahoma" w:ascii="Tahoma" w:hAnsi="Tahoma"/>
          <w:i/>
          <w:iCs/>
          <w:sz w:val="20"/>
          <w:szCs w:val="20"/>
        </w:rPr>
        <w:t>„</w:t>
      </w:r>
      <w:r>
        <w:rPr>
          <w:rFonts w:cs="Tahoma" w:ascii="Tahoma" w:hAnsi="Tahoma"/>
          <w:i/>
          <w:iCs/>
          <w:sz w:val="20"/>
          <w:szCs w:val="20"/>
        </w:rPr>
        <w:t>Wykonawca ponosi odpowiedzialność bez ograniczeń w zakresie w jakim bezwzględnie obowiązujące przepisy prawa nie pozwalają na zmianę lub ograniczenie odpowiedzialności odszkodowawczej. W pozostałym zakresie łączna odpowiedzialność odszkodowawcza Wykonawcy, niezależnie od podstawy prawnej dochodzonego roszczenia, wynikająca z realizacji umowy lub mająca z nią związek odpowiada kwocie wynagrodzenia brutto, o której mowa w § 8 ust. 1. Umowy”</w:t>
      </w:r>
      <w:r/>
    </w:p>
    <w:p>
      <w:pPr>
        <w:pStyle w:val="Normal"/>
        <w:spacing w:lineRule="auto" w:line="276"/>
        <w:jc w:val="both"/>
      </w:pPr>
      <w:r>
        <w:rPr>
          <w:rFonts w:cs="Tahoma" w:ascii="Tahoma" w:hAnsi="Tahoma"/>
          <w:b/>
          <w:sz w:val="20"/>
          <w:szCs w:val="20"/>
        </w:rPr>
        <w:t xml:space="preserve">Odpowiedź: Tak, </w:t>
      </w:r>
      <w:r>
        <w:rPr>
          <w:rFonts w:cs="Tahoma" w:ascii="Tahoma" w:hAnsi="Tahoma"/>
          <w:b/>
          <w:sz w:val="20"/>
          <w:szCs w:val="20"/>
        </w:rPr>
        <w:t>zapis zostanie dodany przy sporządzaniu umowy.</w:t>
      </w:r>
      <w:r>
        <w:rPr>
          <w:rFonts w:cs="Tahoma" w:ascii="Tahoma" w:hAnsi="Tahoma"/>
          <w:b/>
          <w:sz w:val="20"/>
          <w:szCs w:val="20"/>
        </w:rPr>
        <w:t xml:space="preserve"> </w:t>
      </w:r>
      <w:r>
        <w:rPr>
          <w:rFonts w:cs="Tahoma" w:ascii="Tahoma" w:hAnsi="Tahoma"/>
          <w:b/>
          <w:sz w:val="20"/>
          <w:szCs w:val="20"/>
        </w:rPr>
        <w:t>J</w:t>
      </w:r>
      <w:r>
        <w:rPr>
          <w:rFonts w:cs="Tahoma" w:ascii="Tahoma" w:hAnsi="Tahoma"/>
          <w:b/>
          <w:sz w:val="20"/>
          <w:szCs w:val="20"/>
        </w:rPr>
        <w:t>ednocześnie Zamawiający zmieni zapis w par. 9 ust 7 na: „Dopuszcza się możliwość dochodzenia przez Zamawiającego od wykonawcy odszkodowania przenoszącego wartość zastrzeżonej kary umownej, na ogólnych zasadach przewidzianych Kodeksem Cywilnym.</w:t>
      </w:r>
      <w:r/>
    </w:p>
    <w:p>
      <w:pPr>
        <w:pStyle w:val="Normal"/>
        <w:spacing w:lineRule="auto" w:line="276"/>
        <w:rPr>
          <w:sz w:val="20"/>
          <w:b/>
          <w:sz w:val="20"/>
          <w:b/>
          <w:szCs w:val="20"/>
          <w:rFonts w:ascii="Tahoma" w:hAnsi="Tahoma" w:eastAsia="Calibri" w:cs="Tahoma" w:eastAsiaTheme="minorHAnsi"/>
          <w:color w:val="00000A"/>
          <w:lang w:val="pl-PL" w:eastAsia="pl-PL" w:bidi="ar-SA"/>
        </w:rPr>
      </w:pPr>
      <w:r>
        <w:rPr>
          <w:rFonts w:eastAsia="Calibri" w:cs="Tahoma" w:ascii="Tahoma" w:hAnsi="Tahoma"/>
          <w:b/>
          <w:sz w:val="20"/>
          <w:szCs w:val="20"/>
          <w:lang w:val="pl-PL" w:eastAsia="pl-PL"/>
        </w:rPr>
      </w:r>
      <w:r/>
    </w:p>
    <w:p>
      <w:pPr>
        <w:pStyle w:val="Normal"/>
        <w:rPr>
          <w:sz w:val="20"/>
          <w:u w:val="single"/>
          <w:b/>
          <w:sz w:val="20"/>
          <w:b/>
          <w:szCs w:val="20"/>
          <w:rFonts w:ascii="Tahoma" w:hAnsi="Tahoma" w:cs="Tahoma"/>
          <w:color w:val="000000" w:themeColor="text1"/>
        </w:rPr>
      </w:pPr>
      <w:r>
        <w:rPr>
          <w:rFonts w:cs="Tahoma" w:ascii="Tahoma" w:hAnsi="Tahoma"/>
          <w:b/>
          <w:color w:val="000000" w:themeColor="text1"/>
          <w:sz w:val="20"/>
          <w:szCs w:val="20"/>
          <w:u w:val="single"/>
        </w:rPr>
        <w:t>Zapytanie nr 3</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Normal"/>
        <w:jc w:val="both"/>
        <w:rPr>
          <w:sz w:val="20"/>
          <w:b/>
          <w:sz w:val="20"/>
          <w:b/>
          <w:szCs w:val="20"/>
          <w:rFonts w:ascii="Tahoma" w:hAnsi="Tahoma" w:cs="Tahoma"/>
        </w:rPr>
      </w:pPr>
      <w:r>
        <w:rPr>
          <w:rFonts w:cs="Tahoma" w:ascii="Tahoma" w:hAnsi="Tahoma"/>
          <w:b/>
          <w:sz w:val="20"/>
          <w:szCs w:val="20"/>
        </w:rPr>
        <w:t>Pytanie 1</w:t>
      </w:r>
      <w:r/>
    </w:p>
    <w:p>
      <w:pPr>
        <w:pStyle w:val="Default"/>
        <w:jc w:val="both"/>
        <w:rPr>
          <w:sz w:val="20"/>
          <w:sz w:val="20"/>
          <w:szCs w:val="20"/>
          <w:rFonts w:ascii="Tahoma" w:hAnsi="Tahoma" w:cs="Tahoma"/>
        </w:rPr>
      </w:pPr>
      <w:r>
        <w:rPr>
          <w:rFonts w:cs="Tahoma" w:ascii="Tahoma" w:hAnsi="Tahoma"/>
          <w:sz w:val="20"/>
          <w:szCs w:val="20"/>
        </w:rPr>
        <w:t xml:space="preserve">W związku z treścią par. 1 pkt 1, 5-6 i pkt 17 wzoru umowy w części I zamówienia oraz treścią pkt 6 Załącznika nr 3 do SIWZ (OPZ dla cz. I): Zasady gwarancji Wykonawca wskazuje, iż postanowienia wzoru umowy oraz OPZ są sprzeczne i nie pozwalają na jednoznaczne ustalenie wymagań Zamawiającego dotyczących sposobu wykonywania usług gwarancyjnych. W pierwszym rzędzie wskazać należy, iż w we wzorze umowy Zamawiający definiuje pojęcia Błędu krytycznego oraz Usterki, podczas gdy w OPZ posługuje się definicjami Błędu krytycznego (definicja inna niż ta z wzoru umowy) oraz Błędu zwykłego. Ponadto w OPZ występuje jeszcze pojęcie „błędu niekrytycznego” (sekcja 6, pkt 5). Terminy napraw Zamawiający określa wyłącznie dla Błędu krytycznego oraz „błędu niekrytycznego”. Powyższy opis nie spełnia wymagań wynikających z art. 29 ust. 1 p.z.p. co w wysokim stopniu utrudnia sporządzenie oferty. Z tych względów Wykonawca wnosi o ujednolicenie terminologii stosowanej we wzorze umowy oraz w OPZ poprzez: </w:t>
      </w:r>
      <w:r/>
    </w:p>
    <w:p>
      <w:pPr>
        <w:pStyle w:val="Default"/>
        <w:jc w:val="both"/>
        <w:rPr>
          <w:sz w:val="20"/>
          <w:sz w:val="20"/>
          <w:szCs w:val="20"/>
          <w:rFonts w:ascii="Tahoma" w:hAnsi="Tahoma" w:cs="Tahoma"/>
        </w:rPr>
      </w:pPr>
      <w:r>
        <w:rPr>
          <w:rFonts w:cs="Tahoma" w:ascii="Tahoma" w:hAnsi="Tahoma"/>
          <w:sz w:val="20"/>
          <w:szCs w:val="20"/>
        </w:rPr>
        <w:t xml:space="preserve">a) usunięcie z OPZ definicji Błędu krytycznego, Błędu zwykłego oraz Błędu niekrytycznego przez co pojęcie Błędu krytycznego, o którym mowa w sekcji 6 OPZ pkt 4 odnosiłoby się do Błędu krytycznego w rozumieniu przyjętym we wzorze umowy; </w:t>
      </w:r>
      <w:r/>
    </w:p>
    <w:p>
      <w:pPr>
        <w:pStyle w:val="Default"/>
        <w:rPr>
          <w:sz w:val="20"/>
          <w:sz w:val="20"/>
          <w:szCs w:val="20"/>
          <w:rFonts w:ascii="Tahoma" w:hAnsi="Tahoma" w:cs="Tahoma"/>
        </w:rPr>
      </w:pPr>
      <w:r>
        <w:rPr>
          <w:rFonts w:cs="Tahoma" w:ascii="Tahoma" w:hAnsi="Tahoma"/>
          <w:sz w:val="20"/>
          <w:szCs w:val="20"/>
        </w:rPr>
        <w:t xml:space="preserve">b) skorygowanie sekcji 6 OPZ pkt 5 w ten sposób, żeby punkt ten odnosił się do „Usterki” w rozumieniu przyjętym we wzorze umowy. </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Zamwiający zmodyfikuje SIWZ we wskazanym zakresie.</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Normal"/>
        <w:jc w:val="both"/>
        <w:rPr>
          <w:sz w:val="20"/>
          <w:b/>
          <w:sz w:val="20"/>
          <w:b/>
          <w:szCs w:val="20"/>
          <w:rFonts w:ascii="Tahoma" w:hAnsi="Tahoma" w:cs="Tahoma"/>
        </w:rPr>
      </w:pPr>
      <w:r>
        <w:rPr>
          <w:rFonts w:cs="Tahoma" w:ascii="Tahoma" w:hAnsi="Tahoma"/>
          <w:b/>
          <w:sz w:val="20"/>
          <w:szCs w:val="20"/>
        </w:rPr>
        <w:t>Pytanie 2</w:t>
      </w:r>
      <w:r/>
    </w:p>
    <w:p>
      <w:pPr>
        <w:pStyle w:val="Normal"/>
        <w:jc w:val="both"/>
        <w:rPr>
          <w:sz w:val="20"/>
          <w:sz w:val="20"/>
          <w:szCs w:val="20"/>
          <w:rFonts w:ascii="Tahoma" w:hAnsi="Tahoma" w:cs="Tahoma"/>
        </w:rPr>
      </w:pPr>
      <w:r>
        <w:rPr>
          <w:rFonts w:cs="Tahoma" w:ascii="Tahoma" w:hAnsi="Tahoma"/>
          <w:sz w:val="20"/>
          <w:szCs w:val="20"/>
        </w:rPr>
        <w:t xml:space="preserve">W związku z treścią sekcji 6 (Zasady gwarancji) pkt 7 OPZ dla części I zamówienia Wykonawca wskazuje, że podpunkty 2 i 5 dublują się. Prosimy o wykreślenie podpunktu 5. naliczanie kar za każdą godzinę tylko dlatego, że Zamawiający zastosował w OPZ jeden z dwóch możliwych sposobów opisu terminu naprawy 48h/2 dni). </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Zamawiający wykreśla podpunkt 5.</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sz w:val="20"/>
          <w:szCs w:val="20"/>
          <w:rFonts w:ascii="Tahoma" w:hAnsi="Tahoma" w:cs="Tahoma"/>
        </w:rPr>
      </w:pPr>
      <w:r>
        <w:rPr>
          <w:rFonts w:cs="Tahoma" w:ascii="Tahoma" w:hAnsi="Tahoma"/>
          <w:b/>
          <w:sz w:val="20"/>
          <w:szCs w:val="20"/>
        </w:rPr>
        <w:t>Pytanie 3</w:t>
      </w:r>
      <w:r/>
    </w:p>
    <w:p>
      <w:pPr>
        <w:pStyle w:val="Default"/>
        <w:jc w:val="both"/>
        <w:rPr>
          <w:sz w:val="20"/>
          <w:sz w:val="20"/>
          <w:szCs w:val="20"/>
          <w:rFonts w:ascii="Tahoma" w:hAnsi="Tahoma" w:cs="Tahoma"/>
        </w:rPr>
      </w:pPr>
      <w:r>
        <w:rPr>
          <w:rFonts w:cs="Tahoma" w:ascii="Tahoma" w:hAnsi="Tahoma"/>
          <w:sz w:val="20"/>
          <w:szCs w:val="20"/>
        </w:rPr>
        <w:t xml:space="preserve">W związku z treścią sekcji 6 (Zasady gwarancji) pkt 10 Wykonawca wskazuje, iż Zamawiający w ramach gwarancji nie może nakładać na wykonawców zobowiązania do wprowadzania do systemu dowolnych poprawek, a tym faktycznie jest obowiązek „dostosowania parametrów systemu do zmieniających się potrzeb Zamawiającego”. Tego rodzaju wymóg narusza przepis art. 29 ust. 1 p.z.p. ponieważ nie pozwala ustalić kosztów tak rozumianych usług gwarancyjnych. Dodatkowo w tym punkcie Zamawiający zawarł odniesienie do „naprawy błędów powstających podczas pracy użytkowników, których nie obejmuje gwarancji” oraz do tworzenia zaawansowanych zestawień. Nie ulega wątpliwości, iż w ramach gwarancji Zamawiający nie może wymagać usuwania błędów, których gwarancja nie obejmuje. Tworzenie zestawień jest zaś czynnością z zakresu obsługi oprogramowania a nie jego utrzymania. Wobec powyższego Wykonawca podnosi, że wymagania w pkt 10 są niejednoznaczne i w związku z tym Wykonawca wnosi o wykreślenie tego punktu w całości. </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Zamawiający wykreśla punkt 10.</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sz w:val="20"/>
          <w:szCs w:val="20"/>
        </w:rPr>
      </w:pPr>
      <w:r>
        <w:rPr>
          <w:rFonts w:cs="Tahoma" w:ascii="Tahoma" w:hAnsi="Tahoma"/>
          <w:b/>
          <w:sz w:val="20"/>
          <w:szCs w:val="20"/>
        </w:rPr>
        <w:t>Pytanie 4</w:t>
      </w:r>
      <w:r/>
    </w:p>
    <w:p>
      <w:pPr>
        <w:pStyle w:val="Default"/>
        <w:jc w:val="both"/>
        <w:rPr>
          <w:sz w:val="20"/>
          <w:sz w:val="20"/>
          <w:szCs w:val="20"/>
          <w:rFonts w:ascii="Tahoma" w:hAnsi="Tahoma" w:cs="Tahoma"/>
        </w:rPr>
      </w:pPr>
      <w:r>
        <w:rPr>
          <w:rFonts w:cs="Tahoma" w:ascii="Tahoma" w:hAnsi="Tahoma"/>
          <w:sz w:val="20"/>
          <w:szCs w:val="20"/>
        </w:rPr>
        <w:t xml:space="preserve">W związku z treścią § 3 ust. 7 wzoru umowy w części I zamówienia Wykonawca podnosi, iż przywołana klauzula umowna zawiera błędne odesłanie do ust. 8 podczas, gdy prawidłowym powinno być odesłanie do ust. 6. Wykonawca prosi o skorygowanie tej omyłki. </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Zamawiający skoryguje omyłkę.</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sz w:val="20"/>
          <w:szCs w:val="20"/>
        </w:rPr>
      </w:pPr>
      <w:r>
        <w:rPr>
          <w:rFonts w:cs="Tahoma" w:ascii="Tahoma" w:hAnsi="Tahoma"/>
          <w:b/>
          <w:sz w:val="20"/>
          <w:szCs w:val="20"/>
        </w:rPr>
        <w:t>Pytanie 5</w:t>
      </w:r>
      <w:r/>
    </w:p>
    <w:p>
      <w:pPr>
        <w:pStyle w:val="Default"/>
        <w:jc w:val="both"/>
        <w:rPr>
          <w:sz w:val="20"/>
          <w:sz w:val="20"/>
          <w:szCs w:val="20"/>
          <w:rFonts w:ascii="Tahoma" w:hAnsi="Tahoma" w:cs="Tahoma"/>
        </w:rPr>
      </w:pPr>
      <w:r>
        <w:rPr>
          <w:rFonts w:cs="Tahoma" w:ascii="Tahoma" w:hAnsi="Tahoma"/>
          <w:sz w:val="20"/>
          <w:szCs w:val="20"/>
        </w:rPr>
        <w:t xml:space="preserve">W związku z treścią § 7 ust. 4 wzoru umowy w części I zamówienia Wykonawca podnosi, iż przywołana klauzula umowna zawiera błędne odesłanie do ust. 2 podczas, gdy prawidłowym powinno być odesłanie do ust. 3. Wykonawca prosi o skorygowanie tej omyłki. Podobny błąd występuje w ust. 10, który zamiast do ust. 3 odsyła do ust. 1. Wykonawca prosi o poprawę wzoru umowy także i w tym zakresie. </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Zamawiający skoryguje omyłkę.</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sz w:val="20"/>
          <w:szCs w:val="20"/>
        </w:rPr>
      </w:pPr>
      <w:r>
        <w:rPr>
          <w:rFonts w:cs="Tahoma" w:ascii="Tahoma" w:hAnsi="Tahoma"/>
          <w:b/>
          <w:sz w:val="20"/>
          <w:szCs w:val="20"/>
        </w:rPr>
        <w:t>Pytanie 6</w:t>
      </w:r>
      <w:r/>
    </w:p>
    <w:p>
      <w:pPr>
        <w:pStyle w:val="Default"/>
        <w:jc w:val="both"/>
        <w:rPr>
          <w:sz w:val="20"/>
          <w:sz w:val="20"/>
          <w:szCs w:val="20"/>
          <w:rFonts w:ascii="Tahoma" w:hAnsi="Tahoma" w:cs="Tahoma"/>
        </w:rPr>
      </w:pPr>
      <w:r>
        <w:rPr>
          <w:rFonts w:cs="Tahoma" w:ascii="Tahoma" w:hAnsi="Tahoma"/>
          <w:sz w:val="20"/>
          <w:szCs w:val="20"/>
        </w:rPr>
        <w:t xml:space="preserve">W związku z treścią § 9 ust. 2 wzoru umowy w części I zamówienia Wykonawca podnosi, że Zamawiający zastrzegł karę umowną za przekroczenie terminu wykonania etapu realizacji umowy przy czym kara naliczana jest w każdym wypadku o łącznej wartości wynagrodzenia umownego. Powyższe prowadzi do nieuprawnionego zawyżenia kary, co czyni ją nieproporcjonalną i rażąco wygórowaną. Skoro bowiem kara ma dotyczyć etapów realizacji umowy to zasadnym byłoby naliczanie jej od wartości etapu którego dotyczy opóźnienie. Wykonawca prosi więc o zmianę § 9 ust. 2 pkt 1 wzoru umowy w ten sposób, aby kara umowna była naliczana od wynagrodzenia brutto za wykonanie Etapu, którego dotyczy opóźnienie. </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Zamawiający wprowadzi w SIWZ zmianę w powyższym zakresie.</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b/>
          <w:sz w:val="20"/>
          <w:b/>
          <w:szCs w:val="20"/>
          <w:rFonts w:ascii="Tahoma" w:hAnsi="Tahoma" w:cs="Tahoma"/>
        </w:rPr>
      </w:pPr>
      <w:r>
        <w:rPr>
          <w:rFonts w:cs="Tahoma" w:ascii="Tahoma" w:hAnsi="Tahoma"/>
          <w:b/>
          <w:sz w:val="20"/>
          <w:szCs w:val="20"/>
        </w:rPr>
        <w:t>Pytanie 7</w:t>
      </w:r>
      <w:r/>
    </w:p>
    <w:p>
      <w:pPr>
        <w:pStyle w:val="Default"/>
        <w:jc w:val="both"/>
        <w:rPr>
          <w:sz w:val="20"/>
          <w:sz w:val="20"/>
          <w:szCs w:val="20"/>
          <w:rFonts w:ascii="Tahoma" w:hAnsi="Tahoma" w:cs="Tahoma"/>
        </w:rPr>
      </w:pPr>
      <w:r>
        <w:rPr>
          <w:rFonts w:cs="Tahoma" w:ascii="Tahoma" w:hAnsi="Tahoma"/>
          <w:sz w:val="20"/>
          <w:szCs w:val="20"/>
        </w:rPr>
        <w:t xml:space="preserve">W związku z treścią § 9 ust. 2 pkt 2 wzoru umowy Wykonawca wskazuje, że przywołane postanowienie umowne zostało sformułowane w sposób zupełnie niezrozumiały, co stanowi o naruszeniu art. 29 ust. 1 p.z.p. Niezależnie od powyższego Wykonawca podnosi, że kara umowna naliczana jest w sposób jednolity bezwzględnie na rodzaj błędu, którego dotyczy. Wykonawca uważa również, że naliczanie kary umownej za każdą godzinę opóźnienia (jeśli taka była intencja Zamawiającego) prowadzi do bezzasadnego zawyżenia kary umownej. Stąd też Wykonawca prosi o wprowadzenie zmian w § 9 ust. 2 pkt 2 wzoru umowy poprzez: </w:t>
      </w:r>
      <w:r/>
    </w:p>
    <w:p>
      <w:pPr>
        <w:pStyle w:val="Default"/>
        <w:rPr>
          <w:sz w:val="20"/>
          <w:sz w:val="20"/>
          <w:szCs w:val="20"/>
          <w:rFonts w:ascii="Tahoma" w:hAnsi="Tahoma" w:cs="Tahoma"/>
        </w:rPr>
      </w:pPr>
      <w:r>
        <w:rPr>
          <w:rFonts w:cs="Tahoma" w:ascii="Tahoma" w:hAnsi="Tahoma"/>
          <w:sz w:val="20"/>
          <w:szCs w:val="20"/>
        </w:rPr>
        <w:t xml:space="preserve">a) sformułowanie przepisu w sposób jednoznaczny; </w:t>
      </w:r>
      <w:r/>
    </w:p>
    <w:p>
      <w:pPr>
        <w:pStyle w:val="Default"/>
        <w:spacing w:before="0" w:after="171"/>
      </w:pPr>
      <w:r>
        <w:rPr>
          <w:rFonts w:cs="Tahoma" w:ascii="Tahoma" w:hAnsi="Tahoma"/>
          <w:sz w:val="20"/>
          <w:szCs w:val="20"/>
        </w:rPr>
        <w:t xml:space="preserve">b) zróżnicowanie wysokości kary umownej w zależności od tego czy dotyczy ona Błędu krytycznego, czy Usterki; </w:t>
      </w:r>
      <w:r/>
    </w:p>
    <w:p>
      <w:pPr>
        <w:pStyle w:val="Default"/>
        <w:spacing w:before="0" w:after="171"/>
      </w:pPr>
      <w:r>
        <w:rPr>
          <w:rFonts w:cs="Tahoma" w:ascii="Tahoma" w:hAnsi="Tahoma"/>
          <w:sz w:val="20"/>
          <w:szCs w:val="20"/>
        </w:rPr>
        <w:t>c) naliczanie kar umownych za każdy dzień opóźnienia a nie za każdą godzinę (należy w tym miejscu zwrócić uwagę, że w OPZ termin naprawy Błędu krytycznego wynosi 48 godzin czyli dwie doby. W przypadku terminów wykraczających poza pełną dobę nieuzasadnionym byłoby naliczanie kar za każdą godzinę tylko dlatego, że Zamawiający zastosował w OPZ jeden z dwóch możliwych sposobów opisu terminu naprawy 48h/2 dni).</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Zamawiający nie w</w:t>
      </w:r>
      <w:r>
        <w:rPr>
          <w:rFonts w:cs="Tahoma" w:ascii="Tahoma" w:hAnsi="Tahoma"/>
          <w:b/>
          <w:color w:val="FF0000"/>
          <w:sz w:val="20"/>
          <w:szCs w:val="20"/>
        </w:rPr>
        <w:t>prowa</w:t>
      </w:r>
      <w:r>
        <w:rPr>
          <w:rFonts w:cs="Tahoma" w:ascii="Tahoma" w:hAnsi="Tahoma"/>
          <w:b/>
          <w:color w:val="FF0000"/>
          <w:sz w:val="20"/>
          <w:szCs w:val="20"/>
        </w:rPr>
        <w:t>dz</w:t>
      </w:r>
      <w:r>
        <w:rPr>
          <w:rFonts w:cs="Tahoma" w:ascii="Tahoma" w:hAnsi="Tahoma"/>
          <w:b/>
          <w:color w:val="FF0000"/>
          <w:sz w:val="20"/>
          <w:szCs w:val="20"/>
        </w:rPr>
        <w:t>a</w:t>
      </w:r>
      <w:r>
        <w:rPr>
          <w:rFonts w:cs="Tahoma" w:ascii="Tahoma" w:hAnsi="Tahoma"/>
          <w:b/>
          <w:color w:val="FF0000"/>
          <w:sz w:val="20"/>
          <w:szCs w:val="20"/>
        </w:rPr>
        <w:t xml:space="preserve"> </w:t>
      </w:r>
      <w:r>
        <w:rPr>
          <w:rFonts w:cs="Tahoma" w:ascii="Tahoma" w:hAnsi="Tahoma"/>
          <w:b/>
          <w:color w:val="FF0000"/>
          <w:sz w:val="20"/>
          <w:szCs w:val="20"/>
        </w:rPr>
        <w:t>zmian w</w:t>
      </w:r>
      <w:r>
        <w:rPr>
          <w:rFonts w:cs="Tahoma" w:ascii="Tahoma" w:hAnsi="Tahoma"/>
          <w:b/>
          <w:color w:val="FF0000"/>
          <w:sz w:val="20"/>
          <w:szCs w:val="20"/>
        </w:rPr>
        <w:t xml:space="preserve"> SIWZ </w:t>
      </w:r>
      <w:r>
        <w:rPr>
          <w:rFonts w:cs="Tahoma" w:ascii="Tahoma" w:hAnsi="Tahoma"/>
          <w:b/>
          <w:color w:val="FF0000"/>
          <w:sz w:val="20"/>
          <w:szCs w:val="20"/>
        </w:rPr>
        <w:t>w powyższym zakresie, kara umowna za opóźnienie w realizacji zgłoszeń serwisowych w przypadku błędu krytycznego będzie liczona za każdą godzinę opóźnienia (powyżej 48h) , natomiast w przypadku usterki za każdy dzień opóźnienia(powyżej 30 dni).</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jc w:val="both"/>
        <w:rPr>
          <w:sz w:val="20"/>
          <w:b/>
          <w:sz w:val="20"/>
          <w:b/>
          <w:szCs w:val="20"/>
          <w:rFonts w:ascii="Tahoma" w:hAnsi="Tahoma" w:cs="Tahoma"/>
        </w:rPr>
      </w:pPr>
      <w:r>
        <w:rPr>
          <w:rFonts w:cs="Tahoma" w:ascii="Tahoma" w:hAnsi="Tahoma"/>
          <w:b/>
          <w:sz w:val="20"/>
          <w:szCs w:val="20"/>
        </w:rPr>
        <w:t>Pytanie 8</w:t>
      </w:r>
      <w:r/>
    </w:p>
    <w:p>
      <w:pPr>
        <w:pStyle w:val="Default"/>
        <w:jc w:val="both"/>
        <w:rPr>
          <w:sz w:val="20"/>
          <w:sz w:val="20"/>
          <w:szCs w:val="20"/>
          <w:rFonts w:ascii="Tahoma" w:hAnsi="Tahoma" w:cs="Tahoma"/>
        </w:rPr>
      </w:pPr>
      <w:r>
        <w:rPr>
          <w:rFonts w:cs="Tahoma" w:ascii="Tahoma" w:hAnsi="Tahoma"/>
          <w:sz w:val="20"/>
          <w:szCs w:val="20"/>
        </w:rPr>
        <w:t xml:space="preserve">W związku z treścią § 11 ust. 4-5 wzoru umowy w części I zamówienia Wykonawca wskazuje, iż zgodnie z treścią art. 151 ust. 2 p.z.p. Zamawiający może pozostawić sobie do 30% kwoty zabezpieczenia wyłącznie na pokrycie roszczeń z tytułu rękojmi. W związku z tym kwota pozostawianego zabezpieczenia nie może służyć zabezpieczeniu roszczeń z tytułu gwarancji. W związku z powyższym postanowienia par. 11 ust. 5 lit. b) wzoru umowy naruszają przepisy p.z.p. nakładając na wykonawców obciążenia sprzeczne z przepisami prawa (co w efekcie może skutkować nawet naliczeniem korekty finansowej lub pomniejszeniem wydatków). W związku z tym Wykonawca prosi o wykreślenie z ust. 4 i ust. 5 sformułowań odpowiednio „i gwarancji” oraz „lub gwarancji w zależności od tego, który z tych okresów upłynie później”. </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Zamawiający wprowadzi w SIWZ zmianę w powyższym zakresie.</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sz w:val="20"/>
          <w:szCs w:val="20"/>
          <w:rFonts w:ascii="Tahoma" w:hAnsi="Tahoma" w:cs="Tahoma"/>
        </w:rPr>
      </w:pPr>
      <w:r>
        <w:rPr>
          <w:rFonts w:cs="Tahoma" w:ascii="Tahoma" w:hAnsi="Tahoma"/>
          <w:b/>
          <w:sz w:val="20"/>
          <w:szCs w:val="20"/>
        </w:rPr>
        <w:t>Pytanie 9</w:t>
      </w:r>
      <w:r/>
    </w:p>
    <w:p>
      <w:pPr>
        <w:pStyle w:val="Default"/>
        <w:jc w:val="both"/>
        <w:rPr>
          <w:sz w:val="20"/>
          <w:sz w:val="20"/>
          <w:szCs w:val="20"/>
          <w:rFonts w:ascii="Tahoma" w:hAnsi="Tahoma" w:cs="Tahoma"/>
        </w:rPr>
      </w:pPr>
      <w:r>
        <w:rPr>
          <w:rFonts w:cs="Tahoma" w:ascii="Tahoma" w:hAnsi="Tahoma"/>
          <w:sz w:val="20"/>
          <w:szCs w:val="20"/>
        </w:rPr>
        <w:t xml:space="preserve">Zamawiający wymaga wniesienia zabezpieczenia należytego wykonania umowy w wysokości 5% ceny całkowitej brutto podanej w ofercie. Czy ze względu na znaczną wartość przedmiotu zamówienia Zamawiający wyrazi zgodę na zmniejszenie wysokości zabezpieczenia do 3% ceny całkowitej brutto podanej w ofercie. </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Zamawiający wyraża zgodę na obiżenie wartości zabezpieczenia do 3%</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sz w:val="20"/>
          <w:szCs w:val="20"/>
          <w:rFonts w:ascii="Tahoma" w:hAnsi="Tahoma" w:cs="Tahoma"/>
        </w:rPr>
      </w:pPr>
      <w:r>
        <w:rPr>
          <w:rFonts w:cs="Tahoma" w:ascii="Tahoma" w:hAnsi="Tahoma"/>
          <w:b/>
          <w:sz w:val="20"/>
          <w:szCs w:val="20"/>
        </w:rPr>
        <w:t>Pytanie 10</w:t>
      </w:r>
      <w:r/>
    </w:p>
    <w:p>
      <w:pPr>
        <w:pStyle w:val="Default"/>
        <w:rPr>
          <w:sz w:val="20"/>
          <w:sz w:val="20"/>
          <w:szCs w:val="20"/>
          <w:rFonts w:ascii="Tahoma" w:hAnsi="Tahoma" w:cs="Tahoma"/>
        </w:rPr>
      </w:pPr>
      <w:r>
        <w:rPr>
          <w:rFonts w:cs="Tahoma" w:ascii="Tahoma" w:hAnsi="Tahoma"/>
          <w:sz w:val="20"/>
          <w:szCs w:val="20"/>
        </w:rPr>
        <w:t xml:space="preserve">Zamawiający wymaga: </w:t>
      </w:r>
      <w:r/>
    </w:p>
    <w:p>
      <w:pPr>
        <w:pStyle w:val="Default"/>
        <w:spacing w:before="0" w:after="51"/>
        <w:rPr>
          <w:sz w:val="20"/>
          <w:sz w:val="20"/>
          <w:szCs w:val="20"/>
          <w:rFonts w:ascii="Tahoma" w:hAnsi="Tahoma" w:cs="Tahoma"/>
        </w:rPr>
      </w:pPr>
      <w:r>
        <w:rPr>
          <w:rFonts w:cs="Tahoma" w:ascii="Tahoma" w:hAnsi="Tahoma"/>
          <w:iCs/>
          <w:sz w:val="20"/>
          <w:szCs w:val="20"/>
        </w:rPr>
        <w:t xml:space="preserve">1. </w:t>
      </w:r>
      <w:r>
        <w:rPr>
          <w:rFonts w:cs="Tahoma" w:ascii="Tahoma" w:hAnsi="Tahoma"/>
          <w:bCs/>
          <w:iCs/>
          <w:sz w:val="20"/>
          <w:szCs w:val="20"/>
        </w:rPr>
        <w:t xml:space="preserve">Wykonawca zobowiązuje się na rzecz Zamawiającego do dostarczenia oraz wdrożenia infrastruktury informatycznej i e-usług, zgodnie z wymaganiami oraz w terminach określonych w siwz, w etapach obejmujących: </w:t>
      </w:r>
      <w:r/>
    </w:p>
    <w:p>
      <w:pPr>
        <w:pStyle w:val="Default"/>
        <w:spacing w:before="0" w:after="51"/>
        <w:rPr>
          <w:sz w:val="20"/>
          <w:sz w:val="20"/>
          <w:szCs w:val="20"/>
          <w:rFonts w:ascii="Tahoma" w:hAnsi="Tahoma" w:cs="Tahoma"/>
        </w:rPr>
      </w:pPr>
      <w:r>
        <w:rPr>
          <w:rFonts w:cs="Tahoma" w:ascii="Tahoma" w:hAnsi="Tahoma"/>
          <w:bCs/>
          <w:iCs/>
          <w:sz w:val="20"/>
          <w:szCs w:val="20"/>
        </w:rPr>
        <w:t xml:space="preserve">1) Etap I, polegający na: wdrożeniu Systemu Elektronicznej Dokumentacji Medycznej i Systemu usług elektronicznych oferujący usługi dla pacjentów i personelu Szpitala oraz podmiotów współpracujących tj: e-powiadomienia, e-wywiad, e-kontrahent, e-dokumentacja, e-rejestracja, e-wyniki, telekonsultacje, wraz ze Szkoleniami, </w:t>
      </w:r>
      <w:r/>
    </w:p>
    <w:p>
      <w:pPr>
        <w:pStyle w:val="Default"/>
        <w:spacing w:before="0" w:after="51"/>
        <w:rPr>
          <w:sz w:val="20"/>
          <w:sz w:val="20"/>
          <w:szCs w:val="20"/>
          <w:rFonts w:ascii="Tahoma" w:hAnsi="Tahoma" w:cs="Tahoma"/>
        </w:rPr>
      </w:pPr>
      <w:r>
        <w:rPr>
          <w:rFonts w:cs="Tahoma" w:ascii="Tahoma" w:hAnsi="Tahoma"/>
          <w:bCs/>
          <w:iCs/>
          <w:sz w:val="20"/>
          <w:szCs w:val="20"/>
        </w:rPr>
        <w:t xml:space="preserve">2) Etap II, polegający na wdrożeniu: </w:t>
      </w:r>
      <w:r/>
    </w:p>
    <w:p>
      <w:pPr>
        <w:pStyle w:val="Default"/>
        <w:spacing w:before="0" w:after="51"/>
        <w:rPr>
          <w:sz w:val="20"/>
          <w:sz w:val="20"/>
          <w:szCs w:val="20"/>
          <w:rFonts w:ascii="Tahoma" w:hAnsi="Tahoma" w:cs="Tahoma"/>
        </w:rPr>
      </w:pPr>
      <w:r>
        <w:rPr>
          <w:rFonts w:cs="Tahoma" w:ascii="Tahoma" w:hAnsi="Tahoma"/>
          <w:bCs/>
          <w:iCs/>
          <w:sz w:val="20"/>
          <w:szCs w:val="20"/>
        </w:rPr>
        <w:t xml:space="preserve">a) Centrum certyfikacji, </w:t>
      </w:r>
      <w:r/>
    </w:p>
    <w:p>
      <w:pPr>
        <w:pStyle w:val="Default"/>
        <w:rPr>
          <w:sz w:val="20"/>
          <w:sz w:val="20"/>
          <w:szCs w:val="20"/>
          <w:rFonts w:ascii="Tahoma" w:hAnsi="Tahoma" w:cs="Tahoma"/>
        </w:rPr>
      </w:pPr>
      <w:r>
        <w:rPr>
          <w:rFonts w:cs="Tahoma" w:ascii="Tahoma" w:hAnsi="Tahoma"/>
          <w:bCs/>
          <w:iCs/>
          <w:sz w:val="20"/>
          <w:szCs w:val="20"/>
        </w:rPr>
        <w:t xml:space="preserve">3) Etap III, polegający na dostawie i uruchomieniu sprzętu komputerowego, oprogramowania systemowego, narzędziowego i bazodanowego tj. serwer typ 1 (2 szt.), serwer typ 2 (3 szt.), switch rdzeniowy sieci (1 szt.), macierz dyskowa 50 TB ( 2 szt.), laptop (11 szt.), UPS (1 szt.), firewall (1 szt.), monitoring serwerowni (1 szt.), oprogramowanie systemowe (3 szt.), oprogramowanie antywirusowe ( 1 szt.), oprogramowanie do wirtualizacji ( 4 szt.), licencja na podłączenie urządzeń do archiwum (6 szt.), oprogramowanie bazy danych (1 szt.), </w:t>
      </w:r>
      <w:r/>
    </w:p>
    <w:p>
      <w:pPr>
        <w:pStyle w:val="Default"/>
        <w:rPr>
          <w:sz w:val="20"/>
          <w:sz w:val="20"/>
          <w:szCs w:val="20"/>
          <w:rFonts w:ascii="Tahoma" w:hAnsi="Tahoma" w:cs="Tahoma"/>
        </w:rPr>
      </w:pPr>
      <w:r>
        <w:rPr>
          <w:rFonts w:cs="Tahoma" w:ascii="Tahoma" w:hAnsi="Tahoma"/>
          <w:sz w:val="20"/>
          <w:szCs w:val="20"/>
        </w:rPr>
        <w:t xml:space="preserve">W ocenie Wykonawcy w SIWZ brak jest określonych terminów realizacji ww etapów. Ze względów na specyfikę zamówienia i posiadane przez Wykonawcę doświadczenie wnosimy o zmianę i proponujemy następujące terminy: </w:t>
      </w:r>
      <w:r/>
    </w:p>
    <w:p>
      <w:pPr>
        <w:pStyle w:val="Default"/>
      </w:pPr>
      <w:r>
        <w:rPr>
          <w:rFonts w:cs="Tahoma" w:ascii="Tahoma" w:hAnsi="Tahoma"/>
          <w:i/>
          <w:iCs/>
          <w:sz w:val="20"/>
          <w:szCs w:val="20"/>
        </w:rPr>
        <w:t xml:space="preserve">1Etap I, polegający na dostawie i uruchomieniu sprzętu komputerowego, oprogramowania systemowego, narzędziowego i bazodanowego tj. serwer typ 1 (2 szt.), serwer typ 2 (3 szt.),  switch rdzeniowy sieci (1 szt.), macierz dyskowa 50 TB ( 2 szt.), laptop (11 szt.), UPS (1 szt.), firewall (1 szt.), monitoring serwerowni (1 szt.), oprogramowanie systemowe (3 szt.), oprogramowanie antywirusowe ( 1 szt.), oprogramowanie do wirtualizacji ( 4 szt.), licencja na podłączenie urządzeń do archiwum (6 szt.), oprogramowanie bazy danych (1 szt.), dostawa licencji: Systemu Elektronicznej Dokumentacji Medycznej i Systemu usług elektronicznych oferujący usługi dla pacjentów i personelu Szpitala oraz podmiotów współpracujących tj: e-powiadomienia, e-wywiad, e-kontrahent, e-dokumentacja, </w:t>
        <w:br/>
        <w:t>e-rejestracja, e-wyniki, telekonsultacje do 90 dni od dnia podpisania umowy</w:t>
      </w:r>
      <w:r/>
    </w:p>
    <w:p>
      <w:pPr>
        <w:pStyle w:val="Default"/>
      </w:pPr>
      <w:r>
        <w:rPr>
          <w:rFonts w:cs="Tahoma" w:ascii="Tahoma" w:hAnsi="Tahoma"/>
          <w:i/>
          <w:iCs/>
          <w:sz w:val="20"/>
          <w:szCs w:val="20"/>
        </w:rPr>
        <w:t xml:space="preserve">Etap II, polegający na wdrożeniu: Systemu Elektronicznej Dokumentacji Medycznej i Systemu usług elektronicznych oferujący usługi dla pacjentów i personelu Szpitala oraz podmiotów współpracujących tj: e-powiadomienia, e-wywiad, e-kontrahent, e-dokumentacja, </w:t>
        <w:br/>
        <w:t>e-rejestracja, e-wyniki, telekonsultacje, Centrum Certyfikacji wraz ze Szkoleniami – do dnia 15.11.2019</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Zamwiający wyraża zgodę na zaproponowaną modyfikację.</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Paragraf"/>
        <w:spacing w:before="0" w:after="0"/>
        <w:rPr>
          <w:u w:val="none"/>
          <w:b/>
          <w:b/>
          <w:rFonts w:ascii="Tahoma" w:hAnsi="Tahoma" w:cs="Tahoma"/>
        </w:rPr>
      </w:pPr>
      <w:r>
        <w:rPr>
          <w:rFonts w:cs="Tahoma" w:ascii="Tahoma" w:hAnsi="Tahoma"/>
          <w:b/>
          <w:u w:val="none"/>
        </w:rPr>
        <w:t>Pytanie 11</w:t>
      </w:r>
      <w:r/>
    </w:p>
    <w:p>
      <w:pPr>
        <w:pStyle w:val="Paragraf"/>
        <w:spacing w:before="0" w:after="0"/>
        <w:rPr>
          <w:spacing w:val="0"/>
          <w:u w:val="none"/>
          <w:bCs/>
          <w:rFonts w:ascii="Tahoma" w:hAnsi="Tahoma" w:cs="Tahoma"/>
        </w:rPr>
      </w:pPr>
      <w:r>
        <w:rPr>
          <w:rFonts w:cs="Tahoma" w:ascii="Tahoma" w:hAnsi="Tahoma"/>
          <w:u w:val="none"/>
        </w:rPr>
        <w:t>W związku z wzorem Formularza Ofertowego i wzorem</w:t>
      </w:r>
      <w:r>
        <w:rPr>
          <w:rFonts w:cs="Tahoma" w:ascii="Tahoma" w:hAnsi="Tahoma"/>
          <w:bCs/>
          <w:spacing w:val="0"/>
          <w:u w:val="none"/>
        </w:rPr>
        <w:t xml:space="preserve"> umowy prosimy o informację czy wystawiona przez Wykonawcę faktura powinna byś spójna z nazewnictwem w Formularzu Ofertowym a także powinna uwzględniać proponowane etapy to jest:</w:t>
      </w:r>
      <w:r/>
    </w:p>
    <w:tbl>
      <w:tblPr>
        <w:tblW w:w="9293" w:type="dxa"/>
        <w:jc w:val="left"/>
        <w:tblInd w:w="9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Pr>
      <w:tblGrid>
        <w:gridCol w:w="5931"/>
        <w:gridCol w:w="1041"/>
        <w:gridCol w:w="1177"/>
        <w:gridCol w:w="1"/>
        <w:gridCol w:w="1142"/>
      </w:tblGrid>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spacing w:before="0" w:after="0"/>
              <w:jc w:val="left"/>
              <w:rPr>
                <w:sz w:val="20"/>
                <w:b/>
                <w:sz w:val="20"/>
                <w:b/>
                <w:szCs w:val="20"/>
                <w:bCs/>
                <w:rFonts w:ascii="Tahoma" w:hAnsi="Tahoma" w:cs="Tahoma"/>
              </w:rPr>
            </w:pPr>
            <w:r>
              <w:rPr>
                <w:rFonts w:cs="Tahoma" w:ascii="Tahoma" w:hAnsi="Tahoma"/>
                <w:b/>
                <w:bCs/>
                <w:sz w:val="20"/>
                <w:szCs w:val="20"/>
              </w:rPr>
              <w:t>Element oferty</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b/>
                <w:sz w:val="20"/>
                <w:b/>
                <w:szCs w:val="20"/>
                <w:bCs/>
                <w:rFonts w:ascii="Tahoma" w:hAnsi="Tahoma" w:cs="Tahoma"/>
              </w:rPr>
            </w:pPr>
            <w:r>
              <w:rPr>
                <w:rFonts w:cs="Tahoma" w:ascii="Tahoma" w:hAnsi="Tahoma"/>
                <w:b/>
                <w:bCs/>
                <w:sz w:val="20"/>
                <w:szCs w:val="20"/>
              </w:rPr>
              <w:t>Cena netto</w:t>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b/>
                <w:sz w:val="20"/>
                <w:b/>
                <w:szCs w:val="20"/>
                <w:bCs/>
                <w:rFonts w:ascii="Tahoma" w:hAnsi="Tahoma" w:cs="Tahoma"/>
              </w:rPr>
            </w:pPr>
            <w:r>
              <w:rPr>
                <w:rFonts w:cs="Tahoma" w:ascii="Tahoma" w:hAnsi="Tahoma"/>
                <w:b/>
                <w:bCs/>
                <w:sz w:val="20"/>
                <w:szCs w:val="20"/>
              </w:rPr>
              <w:t>Cena brutto</w:t>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b/>
                <w:sz w:val="20"/>
                <w:b/>
                <w:szCs w:val="20"/>
                <w:bCs/>
                <w:rFonts w:ascii="Tahoma" w:hAnsi="Tahoma" w:cs="Tahoma"/>
              </w:rPr>
            </w:pPr>
            <w:r>
              <w:rPr>
                <w:rFonts w:cs="Tahoma" w:ascii="Tahoma" w:hAnsi="Tahoma"/>
                <w:b/>
                <w:bCs/>
                <w:sz w:val="20"/>
                <w:szCs w:val="20"/>
              </w:rPr>
              <w:t>ETAP</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 xml:space="preserve">Repozytorium elektronicznej Dokumentacji Medycznej </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Centrum certyfikacji</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II</w:t>
            </w:r>
            <w:r/>
          </w:p>
        </w:tc>
      </w:tr>
      <w:tr>
        <w:trPr>
          <w:trHeight w:val="451" w:hRule="atLeast"/>
        </w:trPr>
        <w:tc>
          <w:tcPr>
            <w:tcW w:w="8150" w:type="dxa"/>
            <w:gridSpan w:val="4"/>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jc w:val="left"/>
              <w:rPr>
                <w:sz w:val="20"/>
                <w:sz w:val="20"/>
                <w:szCs w:val="20"/>
                <w:rFonts w:ascii="Tahoma" w:hAnsi="Tahoma" w:cs="Tahoma"/>
              </w:rPr>
            </w:pPr>
            <w:r>
              <w:rPr>
                <w:rFonts w:cs="Tahoma" w:ascii="Tahoma" w:hAnsi="Tahoma"/>
                <w:sz w:val="20"/>
                <w:szCs w:val="20"/>
              </w:rPr>
              <w:t xml:space="preserve">System usług elektronicznych oferujący następujące usługi dla pacjentów i personelu Szpitala oraz    podmiotów współpracujących: </w:t>
            </w:r>
            <w:r/>
          </w:p>
        </w:tc>
        <w:tc>
          <w:tcPr>
            <w:tcW w:w="11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spacing w:before="0" w:after="0"/>
              <w:ind w:left="310" w:hanging="0"/>
              <w:jc w:val="left"/>
              <w:rPr>
                <w:sz w:val="20"/>
                <w:sz w:val="20"/>
                <w:szCs w:val="20"/>
                <w:rFonts w:ascii="Tahoma" w:hAnsi="Tahoma" w:cs="Tahoma"/>
              </w:rPr>
            </w:pPr>
            <w:r>
              <w:rPr>
                <w:rFonts w:cs="Tahoma" w:ascii="Tahoma" w:hAnsi="Tahoma"/>
                <w:sz w:val="20"/>
                <w:szCs w:val="20"/>
              </w:rPr>
              <w:t xml:space="preserve">        </w:t>
            </w:r>
            <w:r>
              <w:rPr>
                <w:rFonts w:cs="Tahoma" w:ascii="Tahoma" w:hAnsi="Tahoma"/>
                <w:sz w:val="20"/>
                <w:szCs w:val="20"/>
              </w:rPr>
              <w:t>e-powiadomienia</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ListParagraph"/>
              <w:jc w:val="both"/>
              <w:textAlignment w:val="baseline"/>
              <w:rPr>
                <w:sz w:val="20"/>
                <w:sz w:val="20"/>
                <w:szCs w:val="20"/>
                <w:rFonts w:ascii="Tahoma" w:hAnsi="Tahoma" w:cs="Tahoma"/>
              </w:rPr>
            </w:pPr>
            <w:r>
              <w:rPr>
                <w:rFonts w:cs="Tahoma" w:ascii="Tahoma" w:hAnsi="Tahoma"/>
                <w:sz w:val="20"/>
                <w:szCs w:val="20"/>
              </w:rPr>
              <w:t>e-wywiad</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ListParagraph"/>
              <w:jc w:val="both"/>
              <w:textAlignment w:val="baseline"/>
              <w:rPr>
                <w:sz w:val="20"/>
                <w:sz w:val="20"/>
                <w:szCs w:val="20"/>
                <w:rFonts w:ascii="Tahoma" w:hAnsi="Tahoma" w:cs="Tahoma"/>
              </w:rPr>
            </w:pPr>
            <w:r>
              <w:rPr>
                <w:rFonts w:cs="Tahoma" w:ascii="Tahoma" w:hAnsi="Tahoma"/>
                <w:sz w:val="20"/>
                <w:szCs w:val="20"/>
              </w:rPr>
              <w:t>e-kontrahent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ListParagraph"/>
              <w:jc w:val="both"/>
              <w:textAlignment w:val="baseline"/>
              <w:rPr>
                <w:sz w:val="20"/>
                <w:sz w:val="20"/>
                <w:szCs w:val="20"/>
                <w:rFonts w:ascii="Tahoma" w:hAnsi="Tahoma" w:cs="Tahoma"/>
              </w:rPr>
            </w:pPr>
            <w:r>
              <w:rPr>
                <w:rFonts w:cs="Tahoma" w:ascii="Tahoma" w:hAnsi="Tahoma"/>
                <w:sz w:val="20"/>
                <w:szCs w:val="20"/>
              </w:rPr>
              <w:t>e-dokumentacja</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ListParagraph"/>
              <w:jc w:val="both"/>
              <w:textAlignment w:val="baseline"/>
              <w:rPr>
                <w:sz w:val="20"/>
                <w:sz w:val="20"/>
                <w:szCs w:val="20"/>
                <w:rFonts w:ascii="Tahoma" w:hAnsi="Tahoma" w:cs="Tahoma"/>
              </w:rPr>
            </w:pPr>
            <w:r>
              <w:rPr>
                <w:rFonts w:cs="Tahoma" w:ascii="Tahoma" w:hAnsi="Tahoma"/>
                <w:sz w:val="20"/>
                <w:szCs w:val="20"/>
              </w:rPr>
              <w:t>e-rejestracja – rozwój posiadanej usługi w zakresie dostosowanie do WCAG 2.0  i integracja z innymi e-usługami oraz repozytorium EDM,</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ListParagraph"/>
              <w:jc w:val="both"/>
              <w:textAlignment w:val="baseline"/>
              <w:rPr>
                <w:sz w:val="20"/>
                <w:sz w:val="20"/>
                <w:szCs w:val="20"/>
                <w:rFonts w:ascii="Tahoma" w:hAnsi="Tahoma" w:cs="Tahoma"/>
              </w:rPr>
            </w:pPr>
            <w:r>
              <w:rPr>
                <w:rFonts w:cs="Tahoma" w:ascii="Tahoma" w:hAnsi="Tahoma"/>
                <w:sz w:val="20"/>
                <w:szCs w:val="20"/>
              </w:rPr>
              <w:t>e-wyniki - rozwój posiadanej usługi w zakresie dostosowanie do WCAG 2.0  i integracja z innymi e-usługami oraz repozytorium EDM,</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ListParagraph"/>
              <w:jc w:val="both"/>
              <w:textAlignment w:val="baseline"/>
              <w:rPr>
                <w:sz w:val="20"/>
                <w:sz w:val="20"/>
                <w:szCs w:val="20"/>
                <w:rFonts w:ascii="Tahoma" w:hAnsi="Tahoma" w:cs="Tahoma"/>
              </w:rPr>
            </w:pPr>
            <w:r>
              <w:rPr>
                <w:rFonts w:cs="Tahoma" w:ascii="Tahoma" w:hAnsi="Tahoma"/>
                <w:sz w:val="20"/>
                <w:szCs w:val="20"/>
              </w:rPr>
              <w:t>Telekonsultacje,</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Serwer typ 1 (2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Serwer typ 2 (3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Switch rdzeniowy sieci (1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Macierz dyskowa 50 TB ( 2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Laptop (11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UPS (1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Firewall (1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Monitoring serwerowni (1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Oprogramowanie systemowe (3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Oprogramowanie antywirusowe ( 1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Oprogramowanie do wirtualizacji ( 4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Licencja na podłączenie urządzeń do archiwum (6 szt.)</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Oprogramowanie bazy danych</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Wdrożenie systemu EDM i e-usług</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Xl26"/>
              <w:numPr>
                <w:ilvl w:val="0"/>
                <w:numId w:val="1"/>
              </w:numPr>
              <w:spacing w:before="0" w:after="0"/>
              <w:ind w:left="310" w:hanging="310"/>
              <w:jc w:val="left"/>
              <w:rPr>
                <w:sz w:val="20"/>
                <w:sz w:val="20"/>
                <w:szCs w:val="20"/>
                <w:rFonts w:ascii="Tahoma" w:hAnsi="Tahoma" w:cs="Tahoma"/>
              </w:rPr>
            </w:pPr>
            <w:r>
              <w:rPr>
                <w:rFonts w:cs="Tahoma" w:ascii="Tahoma" w:hAnsi="Tahoma"/>
                <w:sz w:val="20"/>
                <w:szCs w:val="20"/>
              </w:rPr>
              <w:t>Szkolenia</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cs="Tahoma"/>
              </w:rPr>
            </w:pPr>
            <w:r>
              <w:rPr>
                <w:rFonts w:cs="Tahoma" w:ascii="Tahoma" w:hAnsi="Tahoma"/>
                <w:sz w:val="20"/>
                <w:szCs w:val="20"/>
              </w:rPr>
              <w:t>II</w:t>
            </w:r>
            <w:r/>
          </w:p>
        </w:tc>
      </w:tr>
      <w:tr>
        <w:trPr/>
        <w:tc>
          <w:tcPr>
            <w:tcW w:w="593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right"/>
              <w:textAlignment w:val="baseline"/>
              <w:rPr>
                <w:sz w:val="20"/>
                <w:sz w:val="20"/>
                <w:szCs w:val="20"/>
                <w:rFonts w:ascii="Tahoma" w:hAnsi="Tahoma" w:cs="Tahoma"/>
              </w:rPr>
            </w:pPr>
            <w:r>
              <w:rPr>
                <w:rFonts w:cs="Tahoma" w:ascii="Tahoma" w:hAnsi="Tahoma"/>
                <w:sz w:val="20"/>
                <w:szCs w:val="20"/>
              </w:rPr>
              <w:t>Razem:</w:t>
            </w:r>
            <w:r/>
          </w:p>
        </w:tc>
        <w:tc>
          <w:tcPr>
            <w:tcW w:w="10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7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jc w:val="left"/>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c>
          <w:tcPr>
            <w:tcW w:w="11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Xl26"/>
              <w:spacing w:before="0" w:after="0"/>
              <w:rPr>
                <w:sz w:val="20"/>
                <w:sz w:val="20"/>
                <w:szCs w:val="20"/>
                <w:rFonts w:ascii="Tahoma" w:hAnsi="Tahoma" w:eastAsia="Arial Unicode MS" w:cs="Tahoma"/>
                <w:color w:val="00000A"/>
                <w:lang w:val="pl-PL" w:eastAsia="pl-PL" w:bidi="ar-SA"/>
              </w:rPr>
            </w:pPr>
            <w:r>
              <w:rPr>
                <w:rFonts w:eastAsia="Arial Unicode MS" w:cs="Tahoma" w:ascii="Tahoma" w:hAnsi="Tahoma"/>
                <w:sz w:val="20"/>
                <w:szCs w:val="20"/>
                <w:lang w:val="pl-PL" w:eastAsia="pl-PL"/>
              </w:rPr>
            </w:r>
            <w:r/>
          </w:p>
        </w:tc>
      </w:tr>
    </w:tbl>
    <w:p>
      <w:pPr>
        <w:pStyle w:val="Normal"/>
        <w:spacing w:lineRule="auto" w:line="276"/>
        <w:jc w:val="both"/>
      </w:pPr>
      <w:r>
        <w:rPr>
          <w:rFonts w:cs="Tahoma" w:ascii="Tahoma" w:hAnsi="Tahoma"/>
          <w:b/>
          <w:sz w:val="20"/>
          <w:szCs w:val="20"/>
        </w:rPr>
        <w:t xml:space="preserve">Odpowiedź: </w:t>
      </w:r>
      <w:r>
        <w:rPr>
          <w:rFonts w:cs="Tahoma" w:ascii="Tahoma" w:hAnsi="Tahoma"/>
          <w:b/>
          <w:sz w:val="20"/>
          <w:szCs w:val="20"/>
        </w:rPr>
        <w:t>Tak.</w:t>
      </w:r>
      <w:r/>
    </w:p>
    <w:p>
      <w:pPr>
        <w:pStyle w:val="Default"/>
        <w:rPr>
          <w:sz w:val="20"/>
          <w:b/>
          <w:sz w:val="20"/>
          <w:b/>
          <w:szCs w:val="20"/>
          <w:rFonts w:ascii="Tahoma" w:hAnsi="Tahoma" w:eastAsia="Calibri" w:cs="Tahoma"/>
          <w:color w:val="000000"/>
          <w:lang w:val="pl-PL" w:eastAsia="en-US" w:bidi="ar-SA"/>
        </w:rPr>
      </w:pPr>
      <w:r>
        <w:rPr>
          <w:rFonts w:cs="Tahoma" w:ascii="Tahoma" w:hAnsi="Tahoma"/>
          <w:b/>
          <w:color w:val="000000"/>
          <w:sz w:val="20"/>
          <w:szCs w:val="20"/>
        </w:rPr>
      </w:r>
      <w:r/>
    </w:p>
    <w:p>
      <w:pPr>
        <w:pStyle w:val="Default"/>
        <w:rPr>
          <w:sz w:val="20"/>
          <w:b/>
          <w:sz w:val="20"/>
          <w:b/>
          <w:szCs w:val="20"/>
          <w:rFonts w:ascii="Tahoma" w:hAnsi="Tahoma" w:eastAsia="Calibri" w:cs="Tahoma"/>
          <w:color w:val="000000"/>
          <w:lang w:val="pl-PL" w:eastAsia="en-US" w:bidi="ar-SA"/>
        </w:rPr>
      </w:pPr>
      <w:r>
        <w:rPr>
          <w:rFonts w:cs="Tahoma" w:ascii="Tahoma" w:hAnsi="Tahoma"/>
          <w:b/>
          <w:color w:val="000000"/>
          <w:sz w:val="20"/>
          <w:szCs w:val="20"/>
        </w:rPr>
      </w:r>
      <w:r/>
    </w:p>
    <w:p>
      <w:pPr>
        <w:pStyle w:val="Default"/>
        <w:rPr>
          <w:sz w:val="20"/>
          <w:sz w:val="20"/>
          <w:szCs w:val="20"/>
          <w:rFonts w:ascii="Tahoma" w:hAnsi="Tahoma" w:cs="Tahoma"/>
        </w:rPr>
      </w:pPr>
      <w:r>
        <w:rPr>
          <w:rFonts w:cs="Tahoma" w:ascii="Tahoma" w:hAnsi="Tahoma"/>
          <w:b/>
          <w:sz w:val="20"/>
          <w:szCs w:val="20"/>
        </w:rPr>
        <w:t>Pytanie 12</w:t>
      </w:r>
      <w:r/>
    </w:p>
    <w:p>
      <w:pPr>
        <w:pStyle w:val="Default"/>
        <w:jc w:val="both"/>
        <w:rPr>
          <w:sz w:val="20"/>
          <w:sz w:val="20"/>
          <w:szCs w:val="20"/>
          <w:rFonts w:ascii="Tahoma" w:hAnsi="Tahoma" w:cs="Tahoma"/>
        </w:rPr>
      </w:pPr>
      <w:r>
        <w:rPr>
          <w:rFonts w:cs="Tahoma" w:ascii="Tahoma" w:hAnsi="Tahoma"/>
          <w:sz w:val="20"/>
          <w:szCs w:val="20"/>
        </w:rPr>
        <w:t xml:space="preserve">Prosimy o wyjaśnienie ilu licencji na Oprogramowanie do wirtualizacji wymaga Zamawiający? W OPZ cz 3. Zamawiający wskazuje Oprogramowanie do wirtualizacji – </w:t>
      </w:r>
      <w:r>
        <w:rPr>
          <w:rFonts w:cs="Tahoma" w:ascii="Tahoma" w:hAnsi="Tahoma"/>
          <w:b/>
          <w:bCs/>
          <w:sz w:val="20"/>
          <w:szCs w:val="20"/>
        </w:rPr>
        <w:t xml:space="preserve">4 </w:t>
      </w:r>
      <w:r>
        <w:rPr>
          <w:rFonts w:cs="Tahoma" w:ascii="Tahoma" w:hAnsi="Tahoma"/>
          <w:sz w:val="20"/>
          <w:szCs w:val="20"/>
        </w:rPr>
        <w:t xml:space="preserve">szt, gdzie w sekcji "Licencje" mówi "Należy dostarczyć licencje oprogramowania na min. </w:t>
      </w:r>
      <w:r>
        <w:rPr>
          <w:rFonts w:cs="Tahoma" w:ascii="Tahoma" w:hAnsi="Tahoma"/>
          <w:b/>
          <w:bCs/>
          <w:sz w:val="20"/>
          <w:szCs w:val="20"/>
        </w:rPr>
        <w:t xml:space="preserve">3 </w:t>
      </w:r>
      <w:r>
        <w:rPr>
          <w:rFonts w:cs="Tahoma" w:ascii="Tahoma" w:hAnsi="Tahoma"/>
          <w:sz w:val="20"/>
          <w:szCs w:val="20"/>
        </w:rPr>
        <w:t>serwerów fizycznych wyposażonych w dwa procesory". Prosimy o podanie ile serwerów z jakim wyposażeniem (ilość CPU) zostanie objętych systemem wirtualizacyjnym.</w:t>
      </w:r>
      <w:r/>
    </w:p>
    <w:p>
      <w:pPr>
        <w:pStyle w:val="Normal"/>
        <w:spacing w:lineRule="auto" w:line="276"/>
        <w:jc w:val="both"/>
      </w:pPr>
      <w:r>
        <w:rPr>
          <w:rFonts w:cs="Tahoma" w:ascii="Tahoma" w:hAnsi="Tahoma"/>
          <w:b/>
          <w:sz w:val="20"/>
          <w:szCs w:val="20"/>
        </w:rPr>
        <w:t>Odpowiedź: Zamawiający obecnie posiada 3 sklastrowane serwery Dell PowerEdge R620, każdy wyposażony w 2 procesory Intel® Xeon® E5-2640 z licencją na vCenterServer 5 Essentials, do której zamawiający nie posiada już wsparcia.</w:t>
      </w:r>
      <w:r>
        <w:rPr>
          <w:rFonts w:cs="Tahoma" w:ascii="Tahoma" w:hAnsi="Tahoma"/>
          <w:b/>
          <w:color w:val="1F497D"/>
          <w:sz w:val="20"/>
          <w:szCs w:val="20"/>
        </w:rPr>
        <w:t xml:space="preserve"> </w:t>
      </w:r>
      <w:r>
        <w:rPr>
          <w:rFonts w:cs="Tahoma" w:ascii="Tahoma" w:hAnsi="Tahoma"/>
          <w:b/>
          <w:sz w:val="20"/>
          <w:szCs w:val="20"/>
        </w:rPr>
        <w:t>Dostarczone serwery muszą być połączone z obecnymi w sposób zakładający spełnienie funkcjonalności opisanej w SIWZ.</w:t>
      </w:r>
      <w:r>
        <w:rPr>
          <w:rFonts w:cs="Tahoma" w:ascii="Tahoma" w:hAnsi="Tahoma"/>
          <w:b/>
          <w:color w:val="1F497D"/>
          <w:sz w:val="20"/>
          <w:szCs w:val="20"/>
        </w:rPr>
        <w:t xml:space="preserve"> </w:t>
      </w:r>
      <w:r>
        <w:rPr>
          <w:rFonts w:cs="Tahoma" w:ascii="Tahoma" w:hAnsi="Tahoma"/>
          <w:b/>
          <w:sz w:val="20"/>
          <w:szCs w:val="20"/>
        </w:rPr>
        <w:t>Jeśli wymagać tego będzie rozbudowa systemu, Wykonawca musi dostarczyć niezbędne licencje konieczne spełnienie funkcjonalności.</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b/>
          <w:sz w:val="20"/>
          <w:b/>
          <w:szCs w:val="20"/>
          <w:rFonts w:ascii="Tahoma" w:hAnsi="Tahoma" w:cs="Tahoma"/>
        </w:rPr>
      </w:pPr>
      <w:r>
        <w:rPr>
          <w:rFonts w:cs="Tahoma" w:ascii="Tahoma" w:hAnsi="Tahoma"/>
          <w:b/>
          <w:sz w:val="20"/>
          <w:szCs w:val="20"/>
        </w:rPr>
        <w:t>Pytanie 13</w:t>
      </w:r>
      <w:r/>
    </w:p>
    <w:p>
      <w:pPr>
        <w:pStyle w:val="Default"/>
        <w:jc w:val="both"/>
        <w:rPr>
          <w:sz w:val="20"/>
          <w:sz w:val="20"/>
          <w:szCs w:val="20"/>
          <w:rFonts w:ascii="Tahoma" w:hAnsi="Tahoma" w:cs="Tahoma"/>
        </w:rPr>
      </w:pPr>
      <w:r>
        <w:rPr>
          <w:rFonts w:cs="Tahoma" w:ascii="Tahoma" w:hAnsi="Tahoma"/>
          <w:sz w:val="20"/>
          <w:szCs w:val="20"/>
        </w:rPr>
        <w:t xml:space="preserve">Prosimy o informację czy Zamawiający posiada nośniki (karty) i czytniki niezbędne do wprowadzenia funkcjonalności opisanych jako "centrum certyfikacji" czy też należy je dostarczyć w postępowaniu? Ilu użytkowników planowanych jest jako posiadających zestaw do podpisu oraz na ile lat certyfikat ma zostać wydany? </w:t>
      </w:r>
      <w:r/>
    </w:p>
    <w:p>
      <w:pPr>
        <w:pStyle w:val="Normal"/>
        <w:spacing w:lineRule="auto" w:line="276"/>
        <w:jc w:val="both"/>
      </w:pPr>
      <w:r>
        <w:rPr>
          <w:rFonts w:cs="Tahoma" w:ascii="Tahoma" w:hAnsi="Tahoma"/>
          <w:b/>
          <w:sz w:val="20"/>
          <w:szCs w:val="20"/>
        </w:rPr>
        <w:t>Odpowiedź: Nie.</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sz w:val="20"/>
          <w:szCs w:val="20"/>
          <w:rFonts w:ascii="Tahoma" w:hAnsi="Tahoma" w:cs="Tahoma"/>
        </w:rPr>
      </w:pPr>
      <w:r>
        <w:rPr>
          <w:rFonts w:cs="Tahoma" w:ascii="Tahoma" w:hAnsi="Tahoma"/>
          <w:b/>
          <w:sz w:val="20"/>
          <w:szCs w:val="20"/>
        </w:rPr>
        <w:t>Pytanie14</w:t>
      </w:r>
      <w:r/>
    </w:p>
    <w:p>
      <w:pPr>
        <w:pStyle w:val="Default"/>
        <w:jc w:val="both"/>
        <w:rPr>
          <w:sz w:val="20"/>
          <w:sz w:val="20"/>
          <w:szCs w:val="20"/>
          <w:rFonts w:ascii="Tahoma" w:hAnsi="Tahoma" w:cs="Tahoma"/>
        </w:rPr>
      </w:pPr>
      <w:r>
        <w:rPr>
          <w:rFonts w:cs="Tahoma" w:ascii="Tahoma" w:hAnsi="Tahoma"/>
          <w:sz w:val="20"/>
          <w:szCs w:val="20"/>
        </w:rPr>
        <w:t xml:space="preserve">Czy intencją Zamawiającego jest dostarczenie infrastruktury umożliwiającej weryfikacji poprawności podpisów złożonych przy użyciu certyfikatów dostarczonych przez zewnętrzne centrum certyfikacji lub PUE wydane przez ZUS? W Polsce istnieje obecnie 5 centrów certyfikacji i tworzenie kolejnego może wykraczać poza ramy niniejszego postępowania. </w:t>
      </w:r>
      <w:r/>
    </w:p>
    <w:p>
      <w:pPr>
        <w:pStyle w:val="Normal"/>
        <w:spacing w:lineRule="auto" w:line="276"/>
        <w:jc w:val="both"/>
      </w:pPr>
      <w:r>
        <w:rPr>
          <w:rFonts w:cs="Tahoma" w:ascii="Tahoma" w:hAnsi="Tahoma"/>
          <w:b/>
          <w:sz w:val="20"/>
          <w:szCs w:val="20"/>
        </w:rPr>
        <w:t>Odpowiedź: Nie.</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b/>
          <w:sz w:val="20"/>
          <w:b/>
          <w:szCs w:val="20"/>
          <w:rFonts w:ascii="Tahoma" w:hAnsi="Tahoma" w:cs="Tahoma"/>
        </w:rPr>
      </w:pPr>
      <w:r>
        <w:rPr>
          <w:rFonts w:cs="Tahoma" w:ascii="Tahoma" w:hAnsi="Tahoma"/>
          <w:b/>
          <w:sz w:val="20"/>
          <w:szCs w:val="20"/>
        </w:rPr>
        <w:t>Pytanie 15</w:t>
      </w:r>
      <w:r/>
    </w:p>
    <w:p>
      <w:pPr>
        <w:pStyle w:val="Default"/>
        <w:jc w:val="both"/>
        <w:rPr>
          <w:sz w:val="20"/>
          <w:sz w:val="20"/>
          <w:szCs w:val="20"/>
          <w:rFonts w:ascii="Tahoma" w:hAnsi="Tahoma" w:cs="Tahoma"/>
        </w:rPr>
      </w:pPr>
      <w:r>
        <w:rPr>
          <w:rFonts w:cs="Tahoma" w:ascii="Tahoma" w:hAnsi="Tahoma"/>
          <w:sz w:val="20"/>
          <w:szCs w:val="20"/>
        </w:rPr>
        <w:t xml:space="preserve">Czy w związku z tym, że lista wymagań dot. „e-Wywiadu” jest rozbieżny z opisem słownym i diagramem dołączonym do e-Wywiadu oraz pasuje do „e-Konsultacji pisemnych”, Zamawiający może potwierdzić wymagania dotyczące e-Wywiadu? </w:t>
      </w:r>
      <w:r/>
    </w:p>
    <w:p>
      <w:pPr>
        <w:pStyle w:val="Normal"/>
        <w:spacing w:lineRule="auto" w:line="276"/>
        <w:jc w:val="both"/>
      </w:pPr>
      <w:r>
        <w:rPr>
          <w:rFonts w:cs="Tahoma" w:ascii="Tahoma" w:hAnsi="Tahoma"/>
          <w:b/>
          <w:sz w:val="20"/>
          <w:szCs w:val="20"/>
        </w:rPr>
        <w:t>Odpowiedź: Tak.</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b/>
          <w:sz w:val="20"/>
          <w:b/>
          <w:szCs w:val="20"/>
          <w:rFonts w:ascii="Tahoma" w:hAnsi="Tahoma" w:cs="Tahoma"/>
        </w:rPr>
      </w:pPr>
      <w:r>
        <w:rPr>
          <w:rFonts w:cs="Tahoma" w:ascii="Tahoma" w:hAnsi="Tahoma"/>
          <w:b/>
          <w:sz w:val="20"/>
          <w:szCs w:val="20"/>
        </w:rPr>
        <w:t>Pytanie 16</w:t>
      </w:r>
      <w:r/>
    </w:p>
    <w:p>
      <w:pPr>
        <w:pStyle w:val="Default"/>
        <w:jc w:val="both"/>
        <w:rPr>
          <w:sz w:val="20"/>
          <w:sz w:val="20"/>
          <w:szCs w:val="20"/>
          <w:rFonts w:ascii="Tahoma" w:hAnsi="Tahoma" w:cs="Tahoma"/>
        </w:rPr>
      </w:pPr>
      <w:r>
        <w:rPr>
          <w:rFonts w:cs="Tahoma" w:ascii="Tahoma" w:hAnsi="Tahoma"/>
          <w:sz w:val="20"/>
          <w:szCs w:val="20"/>
        </w:rPr>
        <w:t xml:space="preserve">Zamawiający wymaga aby system był zgodny z Rozporządzeniami i Dyrektywami UE, Zarządzeniami Prezesa NFZ, przepisami prawa krajowego i obowiązującym prawem. </w:t>
      </w:r>
      <w:r/>
    </w:p>
    <w:p>
      <w:pPr>
        <w:pStyle w:val="Default"/>
        <w:jc w:val="both"/>
        <w:rPr>
          <w:sz w:val="20"/>
          <w:sz w:val="20"/>
          <w:szCs w:val="20"/>
          <w:rFonts w:ascii="Tahoma" w:hAnsi="Tahoma" w:cs="Tahoma"/>
        </w:rPr>
      </w:pPr>
      <w:r>
        <w:rPr>
          <w:rFonts w:cs="Tahoma" w:ascii="Tahoma" w:hAnsi="Tahoma"/>
          <w:sz w:val="20"/>
          <w:szCs w:val="20"/>
        </w:rPr>
        <w:t xml:space="preserve">Prosimy o uzupełnienie wymagania: </w:t>
      </w:r>
      <w:r>
        <w:rPr>
          <w:rFonts w:cs="Tahoma" w:ascii="Tahoma" w:hAnsi="Tahoma"/>
          <w:i/>
          <w:iCs/>
          <w:sz w:val="20"/>
          <w:szCs w:val="20"/>
        </w:rPr>
        <w:t xml:space="preserve">"Zamawiający wymaga aby system był zgodny z Rozporządzeniami i Dyrektywami UE, Zarządzeniami Prezesa NFZ, przepisami prawa krajowego i obowiązującym prawem w zakresie dotyczącym systemów informatycznych w służbie zdrowia" </w:t>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rPr>
        <w:t>Zamwiający uzupełni opis.</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b/>
          <w:sz w:val="20"/>
          <w:b/>
          <w:szCs w:val="20"/>
          <w:rFonts w:ascii="Tahoma" w:hAnsi="Tahoma" w:cs="Tahoma"/>
        </w:rPr>
      </w:pPr>
      <w:r>
        <w:rPr>
          <w:rFonts w:cs="Tahoma" w:ascii="Tahoma" w:hAnsi="Tahoma"/>
          <w:b/>
          <w:sz w:val="20"/>
          <w:szCs w:val="20"/>
        </w:rPr>
        <w:t>Pytanie 17</w:t>
      </w:r>
      <w:r/>
    </w:p>
    <w:p>
      <w:pPr>
        <w:pStyle w:val="Default"/>
        <w:rPr>
          <w:sz w:val="20"/>
          <w:sz w:val="20"/>
          <w:szCs w:val="20"/>
          <w:rFonts w:ascii="Tahoma" w:hAnsi="Tahoma" w:cs="Tahoma"/>
        </w:rPr>
      </w:pPr>
      <w:r>
        <w:rPr>
          <w:rFonts w:cs="Tahoma" w:ascii="Tahoma" w:hAnsi="Tahoma"/>
          <w:sz w:val="20"/>
          <w:szCs w:val="20"/>
        </w:rPr>
        <w:t xml:space="preserve">Dotyczy: Repozytorium elektronicznej dokumentacji medycznej </w:t>
      </w:r>
      <w:r/>
    </w:p>
    <w:p>
      <w:pPr>
        <w:pStyle w:val="Default"/>
        <w:rPr>
          <w:sz w:val="20"/>
          <w:sz w:val="20"/>
          <w:szCs w:val="20"/>
          <w:rFonts w:ascii="Tahoma" w:hAnsi="Tahoma" w:cs="Tahoma"/>
        </w:rPr>
      </w:pPr>
      <w:r>
        <w:rPr>
          <w:rFonts w:cs="Tahoma" w:ascii="Tahoma" w:hAnsi="Tahoma"/>
          <w:b/>
          <w:bCs/>
          <w:i/>
          <w:iCs/>
          <w:sz w:val="20"/>
          <w:szCs w:val="20"/>
        </w:rPr>
        <w:t xml:space="preserve">System musi posiadać zaimplementowane dokumenty medyczne zgodne ze standardem HL7 CDA opisanym przez CSIOZ na stronie Polska Implementacja HL7 CDA (https: //www.csioz.gov.pl/HL7POL/pl-cda-html-pl-PL/) </w:t>
      </w:r>
      <w:r/>
    </w:p>
    <w:p>
      <w:pPr>
        <w:pStyle w:val="Default"/>
        <w:rPr>
          <w:sz w:val="20"/>
          <w:sz w:val="20"/>
          <w:szCs w:val="20"/>
          <w:rFonts w:ascii="Tahoma" w:hAnsi="Tahoma" w:cs="Tahoma"/>
        </w:rPr>
      </w:pPr>
      <w:r>
        <w:rPr>
          <w:rFonts w:cs="Tahoma" w:ascii="Tahoma" w:hAnsi="Tahoma"/>
          <w:sz w:val="20"/>
          <w:szCs w:val="20"/>
        </w:rPr>
        <w:t xml:space="preserve">Prosimy o potwierdzenie (szczególnie w sprawie ostatecznych terminów realizacji) zgodności zaimplementowanych w systemie dokumentów medycznych z Ustawą z dnia 28 kwietnia 2011 r. o systemie informacji w ochronie zdrowia i wynikającego z niej Rozporządzenia Ministra Zdrowia z dnia 8 maja 2018 r. w sprawie rodzajów elektronicznej dokumentacji medycznej. </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Normal"/>
        <w:spacing w:lineRule="auto" w:line="276"/>
        <w:jc w:val="both"/>
      </w:pPr>
      <w:r>
        <w:rPr>
          <w:rFonts w:cs="Tahoma" w:ascii="Tahoma" w:hAnsi="Tahoma"/>
          <w:b/>
          <w:sz w:val="20"/>
          <w:szCs w:val="20"/>
        </w:rPr>
        <w:t xml:space="preserve">Odpowiedź: </w:t>
      </w:r>
      <w:r>
        <w:rPr>
          <w:rFonts w:cs="Tahoma" w:ascii="Tahoma" w:hAnsi="Tahoma"/>
          <w:b/>
          <w:color w:val="FF0000"/>
          <w:sz w:val="20"/>
          <w:szCs w:val="20"/>
          <w:lang w:val="pl-PL"/>
        </w:rPr>
        <w:t>Zamawiający potwierdza.</w:t>
      </w:r>
      <w:r/>
    </w:p>
    <w:p>
      <w:pPr>
        <w:pStyle w:val="Default"/>
        <w:rPr>
          <w:sz w:val="20"/>
          <w:sz w:val="20"/>
          <w:szCs w:val="20"/>
          <w:rFonts w:ascii="Tahoma" w:hAnsi="Tahoma" w:eastAsia="Calibri" w:cs="Tahoma"/>
          <w:color w:val="000000"/>
          <w:lang w:val="pl-PL" w:eastAsia="en-US" w:bidi="ar-SA"/>
        </w:rPr>
      </w:pPr>
      <w:r>
        <w:rPr>
          <w:rFonts w:cs="Tahoma" w:ascii="Tahoma" w:hAnsi="Tahoma"/>
          <w:color w:val="000000"/>
          <w:sz w:val="20"/>
          <w:szCs w:val="20"/>
        </w:rPr>
      </w:r>
      <w:r/>
    </w:p>
    <w:p>
      <w:pPr>
        <w:pStyle w:val="Default"/>
        <w:rPr>
          <w:sz w:val="20"/>
          <w:b/>
          <w:sz w:val="20"/>
          <w:b/>
          <w:szCs w:val="20"/>
          <w:rFonts w:ascii="Tahoma" w:hAnsi="Tahoma" w:cs="Tahoma"/>
        </w:rPr>
      </w:pPr>
      <w:r>
        <w:rPr>
          <w:rFonts w:cs="Tahoma" w:ascii="Tahoma" w:hAnsi="Tahoma"/>
          <w:b/>
          <w:sz w:val="20"/>
          <w:szCs w:val="20"/>
        </w:rPr>
        <w:t>Pytanie 18</w:t>
      </w:r>
      <w:r/>
    </w:p>
    <w:p>
      <w:pPr>
        <w:pStyle w:val="Default"/>
        <w:rPr>
          <w:sz w:val="20"/>
          <w:sz w:val="20"/>
          <w:szCs w:val="20"/>
          <w:rFonts w:ascii="Tahoma" w:hAnsi="Tahoma" w:cs="Tahoma"/>
        </w:rPr>
      </w:pPr>
      <w:r>
        <w:rPr>
          <w:rFonts w:cs="Tahoma" w:ascii="Tahoma" w:hAnsi="Tahoma"/>
          <w:sz w:val="20"/>
          <w:szCs w:val="20"/>
        </w:rPr>
        <w:t xml:space="preserve">Dotyczy: e-Powiadomienia </w:t>
      </w:r>
      <w:r/>
    </w:p>
    <w:p>
      <w:pPr>
        <w:pStyle w:val="Default"/>
        <w:rPr>
          <w:sz w:val="20"/>
          <w:sz w:val="20"/>
          <w:szCs w:val="20"/>
          <w:rFonts w:ascii="Tahoma" w:hAnsi="Tahoma" w:cs="Tahoma"/>
        </w:rPr>
      </w:pPr>
      <w:r>
        <w:rPr>
          <w:rFonts w:cs="Tahoma" w:ascii="Tahoma" w:hAnsi="Tahoma"/>
          <w:b/>
          <w:bCs/>
          <w:i/>
          <w:iCs/>
          <w:sz w:val="20"/>
          <w:szCs w:val="20"/>
        </w:rPr>
        <w:t xml:space="preserve">SMS za pomocą bramki SMS udostępnionej przez Zamawiającego. </w:t>
      </w:r>
      <w:r/>
    </w:p>
    <w:p>
      <w:pPr>
        <w:pStyle w:val="Normal"/>
        <w:rPr>
          <w:sz w:val="20"/>
          <w:sz w:val="20"/>
          <w:szCs w:val="20"/>
          <w:rFonts w:ascii="Tahoma" w:hAnsi="Tahoma" w:cs="Tahoma"/>
        </w:rPr>
      </w:pPr>
      <w:r>
        <w:rPr>
          <w:rFonts w:cs="Tahoma" w:ascii="Tahoma" w:hAnsi="Tahoma"/>
          <w:sz w:val="20"/>
          <w:szCs w:val="20"/>
        </w:rPr>
        <w:t>Prosimy o wskazanie rodzaju bramki SMS (producent, operator), jaką dostarczy Zamawiający.</w:t>
      </w:r>
      <w:r/>
    </w:p>
    <w:p>
      <w:pPr>
        <w:pStyle w:val="Normal"/>
        <w:spacing w:lineRule="auto" w:line="276"/>
        <w:jc w:val="both"/>
      </w:pPr>
      <w:r>
        <w:rPr>
          <w:rFonts w:cs="Tahoma" w:ascii="Tahoma" w:hAnsi="Tahoma"/>
          <w:b/>
          <w:sz w:val="20"/>
          <w:szCs w:val="20"/>
        </w:rPr>
        <w:t>Odpowiedź: Zamawiający obecnie nie posiada bramki SMS.</w:t>
        <w:br/>
        <w:t>Rozwiązanie będzie konfigurowane po wdrożeniu, rozwiązanie ma zapewniać możliwość dowolnej zmiany bramki w razie zmiany providera tejże.</w:t>
      </w: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onsolas">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Pr>
    <w:r>
      <w:rPr/>
      <w:drawing>
        <wp:inline distT="0" distB="0" distL="0" distR="0">
          <wp:extent cx="5762625" cy="533400"/>
          <wp:effectExtent l="0" t="0" r="0" b="0"/>
          <wp:docPr id="3" name="Picture"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EFRR"/>
                  <pic:cNvPicPr>
                    <a:picLocks noChangeAspect="1" noChangeArrowheads="1"/>
                  </pic:cNvPicPr>
                </pic:nvPicPr>
                <pic:blipFill>
                  <a:blip r:embed="rId1"/>
                  <a:stretch>
                    <a:fillRect/>
                  </a:stretch>
                </pic:blipFill>
                <pic:spPr bwMode="auto">
                  <a:xfrm>
                    <a:off x="0" y="0"/>
                    <a:ext cx="5762625" cy="533400"/>
                  </a:xfrm>
                  <a:prstGeom prst="rect">
                    <a:avLst/>
                  </a:prstGeom>
                  <a:noFill/>
                  <a:ln w="9525">
                    <a:noFill/>
                    <a:miter lim="800000"/>
                    <a:headEnd/>
                    <a:tailEnd/>
                  </a:ln>
                </pic:spPr>
              </pic:pic>
            </a:graphicData>
          </a:graphic>
        </wp:inline>
      </w:drawing>
    </w:r>
    <w:r/>
  </w:p>
  <w:p>
    <w:pPr>
      <w:pStyle w:val="Stopk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4" w:type="dxa"/>
      <w:jc w:val="center"/>
      <w:tblInd w:w="0" w:type="dxa"/>
      <w:tblBorders>
        <w:top w:val="single" w:sz="4" w:space="0" w:color="7F7F7F"/>
        <w:bottom w:val="single" w:sz="4" w:space="0" w:color="7F7F7F"/>
        <w:insideH w:val="single" w:sz="4" w:space="0" w:color="7F7F7F"/>
      </w:tblBorders>
      <w:tblCellMar>
        <w:top w:w="0" w:type="dxa"/>
        <w:left w:w="108" w:type="dxa"/>
        <w:bottom w:w="0" w:type="dxa"/>
        <w:right w:w="108" w:type="dxa"/>
      </w:tblCellMar>
    </w:tblPr>
    <w:tblGrid>
      <w:gridCol w:w="2777"/>
      <w:gridCol w:w="6007"/>
      <w:gridCol w:w="1280"/>
    </w:tblGrid>
    <w:tr>
      <w:trPr>
        <w:trHeight w:val="2264" w:hRule="atLeast"/>
      </w:trPr>
      <w:tc>
        <w:tcPr>
          <w:tcW w:w="2777" w:type="dxa"/>
          <w:tcBorders>
            <w:top w:val="single" w:sz="4" w:space="0" w:color="7F7F7F"/>
            <w:bottom w:val="single" w:sz="4" w:space="0" w:color="7F7F7F"/>
            <w:insideH w:val="single" w:sz="4" w:space="0" w:color="7F7F7F"/>
          </w:tcBorders>
          <w:shd w:fill="auto" w:val="clear"/>
        </w:tcPr>
        <w:p>
          <w:pPr>
            <w:pStyle w:val="Normal"/>
            <w:rPr>
              <w:sz w:val="18"/>
              <w:sz w:val="18"/>
              <w:szCs w:val="18"/>
            </w:rPr>
          </w:pPr>
          <w:r>
            <w:rPr/>
            <w:drawing>
              <wp:inline distT="0" distB="0" distL="0" distR="0">
                <wp:extent cx="1697355" cy="1009650"/>
                <wp:effectExtent l="0" t="0" r="0" b="0"/>
                <wp:docPr id="1" name="Picture"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zpitala"/>
                        <pic:cNvPicPr>
                          <a:picLocks noChangeAspect="1" noChangeArrowheads="1"/>
                        </pic:cNvPicPr>
                      </pic:nvPicPr>
                      <pic:blipFill>
                        <a:blip r:embed="rId1"/>
                        <a:stretch>
                          <a:fillRect/>
                        </a:stretch>
                      </pic:blipFill>
                      <pic:spPr bwMode="auto">
                        <a:xfrm>
                          <a:off x="0" y="0"/>
                          <a:ext cx="1697355" cy="1009650"/>
                        </a:xfrm>
                        <a:prstGeom prst="rect">
                          <a:avLst/>
                        </a:prstGeom>
                        <a:noFill/>
                        <a:ln w="9525">
                          <a:noFill/>
                          <a:miter lim="800000"/>
                          <a:headEnd/>
                          <a:tailEnd/>
                        </a:ln>
                      </pic:spPr>
                    </pic:pic>
                  </a:graphicData>
                </a:graphic>
              </wp:inline>
            </w:drawing>
          </w:r>
          <w:r/>
        </w:p>
      </w:tc>
      <w:tc>
        <w:tcPr>
          <w:tcW w:w="6007" w:type="dxa"/>
          <w:tcBorders>
            <w:top w:val="single" w:sz="4" w:space="0" w:color="7F7F7F"/>
            <w:bottom w:val="single" w:sz="4" w:space="0" w:color="7F7F7F"/>
            <w:insideH w:val="single" w:sz="4" w:space="0" w:color="7F7F7F"/>
          </w:tcBorders>
          <w:shd w:fill="auto" w:val="clear"/>
        </w:tcPr>
        <w:p>
          <w:pPr>
            <w:pStyle w:val="Normal"/>
            <w:ind w:right="281" w:hanging="0"/>
            <w:jc w:val="right"/>
            <w:rPr>
              <w:sz w:val="24"/>
              <w:b/>
              <w:sz w:val="24"/>
              <w:b/>
              <w:szCs w:val="24"/>
              <w:rFonts w:ascii="Calibri" w:hAnsi="Calibri" w:eastAsia="Calibri" w:cs="Calibri" w:asciiTheme="minorHAnsi" w:eastAsiaTheme="minorHAnsi" w:hAnsiTheme="minorHAnsi"/>
              <w:color w:val="00000A"/>
              <w:lang w:val="de-CH" w:eastAsia="de-CH" w:bidi="ar-SA"/>
            </w:rPr>
          </w:pPr>
          <w:r>
            <w:rPr>
              <w:rFonts w:eastAsia="Calibri" w:cs="Calibri"/>
              <w:b/>
              <w:sz w:val="24"/>
              <w:szCs w:val="24"/>
              <w:lang w:val="de-CH" w:eastAsia="de-CH"/>
            </w:rPr>
          </w:r>
          <w:r/>
        </w:p>
        <w:p>
          <w:pPr>
            <w:pStyle w:val="Normal"/>
            <w:ind w:right="281" w:hanging="0"/>
            <w:jc w:val="center"/>
            <w:rPr>
              <w:b/>
              <w:b/>
            </w:rPr>
          </w:pPr>
          <w:r>
            <w:rPr>
              <w:b/>
            </w:rPr>
            <w:t>Powiatowy Szpital im. Władysława Biegańskiego w Iławie</w:t>
          </w:r>
          <w:r/>
        </w:p>
        <w:p>
          <w:pPr>
            <w:pStyle w:val="Normal"/>
            <w:tabs>
              <w:tab w:val="left" w:pos="1275" w:leader="none"/>
            </w:tabs>
            <w:ind w:right="281" w:hanging="0"/>
            <w:jc w:val="center"/>
            <w:rPr>
              <w:sz w:val="24"/>
              <w:sz w:val="24"/>
              <w:szCs w:val="24"/>
              <w:rFonts w:ascii="Calibri" w:hAnsi="Calibri" w:eastAsia="Calibri" w:cs="Calibri"/>
              <w:lang w:val="de-CH" w:eastAsia="de-CH"/>
            </w:rPr>
          </w:pPr>
          <w:r>
            <w:rPr/>
            <w:br/>
            <w:t>ul. Gen. Wł. Andersa 3, 14-200 Iława</w:t>
            <w:br/>
            <w:t>Kancelaria tel. 89 644 96 01, fax. 89 649 24 25</w:t>
            <w:br/>
            <w:t>NIP 744-14-84-344</w:t>
          </w:r>
          <w:r/>
        </w:p>
      </w:tc>
      <w:tc>
        <w:tcPr>
          <w:tcW w:w="1280" w:type="dxa"/>
          <w:tcBorders>
            <w:top w:val="single" w:sz="4" w:space="0" w:color="7F7F7F"/>
            <w:bottom w:val="single" w:sz="4" w:space="0" w:color="7F7F7F"/>
            <w:insideH w:val="single" w:sz="4" w:space="0" w:color="7F7F7F"/>
          </w:tcBorders>
          <w:shd w:fill="auto" w:val="clear"/>
        </w:tcPr>
        <w:p>
          <w:pPr>
            <w:pStyle w:val="Normal"/>
            <w:ind w:right="281" w:hanging="0"/>
          </w:pPr>
          <w:r>
            <w:rPr/>
            <w:drawing>
              <wp:inline distT="0" distB="0" distL="0" distR="0">
                <wp:extent cx="753745" cy="1060450"/>
                <wp:effectExtent l="0" t="0" r="0" b="0"/>
                <wp:docPr id="2" name="Picture"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_pn_en_iso_9001_small_0"/>
                        <pic:cNvPicPr>
                          <a:picLocks noChangeAspect="1" noChangeArrowheads="1"/>
                        </pic:cNvPicPr>
                      </pic:nvPicPr>
                      <pic:blipFill>
                        <a:blip r:embed="rId2"/>
                        <a:stretch>
                          <a:fillRect/>
                        </a:stretch>
                      </pic:blipFill>
                      <pic:spPr bwMode="auto">
                        <a:xfrm>
                          <a:off x="0" y="0"/>
                          <a:ext cx="753745" cy="1060450"/>
                        </a:xfrm>
                        <a:prstGeom prst="rect">
                          <a:avLst/>
                        </a:prstGeom>
                        <a:noFill/>
                        <a:ln w="9525">
                          <a:noFill/>
                          <a:miter lim="800000"/>
                          <a:headEnd/>
                          <a:tailEnd/>
                        </a:ln>
                      </pic:spPr>
                    </pic:pic>
                  </a:graphicData>
                </a:graphic>
              </wp:inline>
            </w:drawing>
          </w:r>
          <w:r/>
        </w:p>
      </w:tc>
    </w:tr>
  </w:tbl>
  <w:p>
    <w:pPr>
      <w:pStyle w:val="Gwka"/>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0"/>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Body Text 2"/>
    <w:lsdException w:uiPriority="0" w:name="Block Text"/>
    <w:lsdException w:qFormat="1" w:unhideWhenUsed="0" w:semiHidden="0" w:uiPriority="22" w:name="Strong"/>
    <w:lsdException w:qFormat="1" w:unhideWhenUsed="0" w:semiHidden="0" w:name="Emphasis"/>
    <w:lsdException w:uiPriority="0" w:name="Plain Text"/>
    <w:lsdException w:unhideWhenUsed="0" w:semiHidden="0" w:uiPriority="59" w:name="Table Grid"/>
    <w:lsdException w:unhideWhenUsed="0" w:name="Placeholder Text"/>
    <w:lsdException w:qFormat="1" w:unhideWhenUsed="0" w:semiHidden="0"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1f2996"/>
    <w:pPr>
      <w:widowControl/>
      <w:suppressAutoHyphens w:val="true"/>
      <w:bidi w:val="0"/>
      <w:spacing w:lineRule="auto" w:line="240" w:before="0" w:after="0"/>
      <w:jc w:val="left"/>
      <w:textAlignment w:val="baseline"/>
    </w:pPr>
    <w:rPr>
      <w:rFonts w:ascii="Calibri" w:hAnsi="Calibri" w:eastAsia="Calibri" w:cs="Calibri" w:asciiTheme="minorHAnsi" w:eastAsiaTheme="minorHAnsi" w:hAnsiTheme="minorHAnsi"/>
      <w:color w:val="00000A"/>
      <w:sz w:val="24"/>
      <w:szCs w:val="24"/>
      <w:lang w:val="de-CH" w:eastAsia="de-CH" w:bidi="ar-SA"/>
    </w:rPr>
  </w:style>
  <w:style w:type="character" w:styleId="DefaultParagraphFont" w:default="1">
    <w:name w:val="Default Paragraph Font"/>
    <w:uiPriority w:val="1"/>
    <w:semiHidden/>
    <w:unhideWhenUsed/>
    <w:rPr/>
  </w:style>
  <w:style w:type="character" w:styleId="NagwekZnak" w:customStyle="1">
    <w:name w:val="Nagłówek Znak"/>
    <w:basedOn w:val="DefaultParagraphFont"/>
    <w:link w:val="Nagwek"/>
    <w:uiPriority w:val="99"/>
    <w:rsid w:val="008e3bd3"/>
    <w:rPr>
      <w:rFonts w:ascii="Times New Roman" w:hAnsi="Times New Roman" w:eastAsia="Times New Roman" w:cs="Times New Roman"/>
      <w:sz w:val="24"/>
      <w:szCs w:val="24"/>
      <w:lang w:val="de-CH" w:eastAsia="de-CH"/>
    </w:rPr>
  </w:style>
  <w:style w:type="character" w:styleId="TekstdymkaZnak" w:customStyle="1">
    <w:name w:val="Tekst dymka Znak"/>
    <w:basedOn w:val="DefaultParagraphFont"/>
    <w:link w:val="Tekstdymka"/>
    <w:uiPriority w:val="99"/>
    <w:semiHidden/>
    <w:rsid w:val="008e3bd3"/>
    <w:rPr>
      <w:rFonts w:ascii="Tahoma" w:hAnsi="Tahoma" w:eastAsia="Times New Roman" w:cs="Tahoma"/>
      <w:sz w:val="16"/>
      <w:szCs w:val="16"/>
      <w:lang w:val="de-CH" w:eastAsia="de-CH"/>
    </w:rPr>
  </w:style>
  <w:style w:type="character" w:styleId="StopkaZnak" w:customStyle="1">
    <w:name w:val="Stopka Znak"/>
    <w:basedOn w:val="DefaultParagraphFont"/>
    <w:link w:val="Stopka"/>
    <w:uiPriority w:val="99"/>
    <w:semiHidden/>
    <w:rsid w:val="002f0207"/>
    <w:rPr>
      <w:rFonts w:ascii="Times New Roman" w:hAnsi="Times New Roman" w:eastAsia="Times New Roman" w:cs="Times New Roman"/>
      <w:sz w:val="24"/>
      <w:szCs w:val="24"/>
      <w:lang w:val="de-CH" w:eastAsia="de-CH"/>
    </w:rPr>
  </w:style>
  <w:style w:type="character" w:styleId="S13" w:customStyle="1">
    <w:name w:val="s13"/>
    <w:basedOn w:val="DefaultParagraphFont"/>
    <w:rsid w:val="003071a7"/>
    <w:rPr/>
  </w:style>
  <w:style w:type="character" w:styleId="HTMLwstpniesformatowanyZnak" w:customStyle="1">
    <w:name w:val="HTML - wstępnie sformatowany Znak"/>
    <w:basedOn w:val="DefaultParagraphFont"/>
    <w:link w:val="HTML-wstpniesformatowany"/>
    <w:uiPriority w:val="99"/>
    <w:semiHidden/>
    <w:rsid w:val="009c2896"/>
    <w:rPr>
      <w:rFonts w:ascii="Courier New" w:hAnsi="Courier New" w:eastAsia="Times New Roman" w:cs="Courier New"/>
      <w:sz w:val="20"/>
      <w:szCs w:val="20"/>
      <w:lang w:eastAsia="pl-PL"/>
    </w:rPr>
  </w:style>
  <w:style w:type="character" w:styleId="TekstpodstawowywcityZnak" w:customStyle="1">
    <w:name w:val="Tekst podstawowy wcięty Znak"/>
    <w:basedOn w:val="DefaultParagraphFont"/>
    <w:link w:val="Tekstpodstawowywcity"/>
    <w:uiPriority w:val="99"/>
    <w:semiHidden/>
    <w:rsid w:val="005150e6"/>
    <w:rPr>
      <w:rFonts w:ascii="Times New Roman" w:hAnsi="Times New Roman" w:eastAsia="Times New Roman" w:cs="Times New Roman"/>
      <w:sz w:val="24"/>
      <w:szCs w:val="24"/>
    </w:rPr>
  </w:style>
  <w:style w:type="character" w:styleId="Tekstpodstawowy2Znak" w:customStyle="1">
    <w:name w:val="Tekst podstawowy 2 Znak"/>
    <w:basedOn w:val="DefaultParagraphFont"/>
    <w:link w:val="Tekstpodstawowy2"/>
    <w:rsid w:val="005150e6"/>
    <w:rPr>
      <w:rFonts w:ascii="Times New Roman" w:hAnsi="Times New Roman" w:eastAsia="Times New Roman" w:cs="Times New Roman"/>
      <w:sz w:val="24"/>
      <w:szCs w:val="24"/>
      <w:lang w:val="de-CH" w:eastAsia="de-CH"/>
    </w:rPr>
  </w:style>
  <w:style w:type="character" w:styleId="PlaceholderText">
    <w:name w:val="Placeholder Text"/>
    <w:basedOn w:val="DefaultParagraphFont"/>
    <w:uiPriority w:val="99"/>
    <w:semiHidden/>
    <w:rsid w:val="0052475f"/>
    <w:rPr>
      <w:color w:val="808080"/>
    </w:rPr>
  </w:style>
  <w:style w:type="character" w:styleId="Tekstpodstawowywcity2Znak" w:customStyle="1">
    <w:name w:val="Tekst podstawowy wcięty 2 Znak"/>
    <w:basedOn w:val="DefaultParagraphFont"/>
    <w:link w:val="Tekstpodstawowywcity2"/>
    <w:uiPriority w:val="99"/>
    <w:semiHidden/>
    <w:rsid w:val="00310d3f"/>
    <w:rPr>
      <w:rFonts w:ascii="Times New Roman" w:hAnsi="Times New Roman" w:eastAsia="Times New Roman" w:cs="Times New Roman"/>
      <w:sz w:val="24"/>
      <w:szCs w:val="24"/>
      <w:lang w:val="de-CH" w:eastAsia="de-CH"/>
    </w:rPr>
  </w:style>
  <w:style w:type="character" w:styleId="TekstpodstawowyZnak" w:customStyle="1">
    <w:name w:val="Tekst podstawowy Znak"/>
    <w:basedOn w:val="DefaultParagraphFont"/>
    <w:link w:val="Tekstpodstawowy"/>
    <w:uiPriority w:val="99"/>
    <w:rsid w:val="00c46f05"/>
    <w:rPr>
      <w:rFonts w:ascii="Times New Roman" w:hAnsi="Times New Roman" w:eastAsia="Times New Roman" w:cs="Times New Roman"/>
      <w:sz w:val="24"/>
      <w:szCs w:val="24"/>
      <w:lang w:val="de-CH" w:eastAsia="de-CH"/>
    </w:rPr>
  </w:style>
  <w:style w:type="character" w:styleId="Hps" w:customStyle="1">
    <w:name w:val="hps"/>
    <w:rsid w:val="00c46f05"/>
    <w:rPr/>
  </w:style>
  <w:style w:type="character" w:styleId="AkapitzlistZnak" w:customStyle="1">
    <w:name w:val="Akapit z listą Znak"/>
    <w:basedOn w:val="DefaultParagraphFont"/>
    <w:link w:val="Akapitzlist"/>
    <w:uiPriority w:val="34"/>
    <w:rsid w:val="006f286c"/>
    <w:rPr>
      <w:rFonts w:ascii="Times New Roman" w:hAnsi="Times New Roman" w:eastAsia="Times New Roman" w:cs="Times New Roman"/>
      <w:sz w:val="24"/>
      <w:szCs w:val="24"/>
      <w:lang w:eastAsia="pl-PL"/>
    </w:rPr>
  </w:style>
  <w:style w:type="character" w:styleId="BrakA" w:customStyle="1">
    <w:name w:val="Brak A"/>
    <w:rsid w:val="001c5587"/>
    <w:rPr/>
  </w:style>
  <w:style w:type="character" w:styleId="Tekstpodstawowywcity3Znak" w:customStyle="1">
    <w:name w:val="Tekst podstawowy wcięty 3 Znak"/>
    <w:basedOn w:val="DefaultParagraphFont"/>
    <w:link w:val="Tekstpodstawowywcity3"/>
    <w:uiPriority w:val="99"/>
    <w:semiHidden/>
    <w:rsid w:val="003d0c07"/>
    <w:rPr>
      <w:rFonts w:ascii="Times New Roman" w:hAnsi="Times New Roman" w:eastAsia="Times New Roman" w:cs="Times New Roman"/>
      <w:sz w:val="16"/>
      <w:szCs w:val="16"/>
    </w:rPr>
  </w:style>
  <w:style w:type="character" w:styleId="Wyrnienie">
    <w:name w:val="Wyróżnienie"/>
    <w:basedOn w:val="DefaultParagraphFont"/>
    <w:uiPriority w:val="99"/>
    <w:qFormat/>
    <w:rsid w:val="00301d24"/>
    <w:rPr>
      <w:rFonts w:cs="Times New Roman"/>
      <w:i/>
      <w:iCs/>
    </w:rPr>
  </w:style>
  <w:style w:type="character" w:styleId="ZwykytekstZnak" w:customStyle="1">
    <w:name w:val="Zwykły tekst Znak"/>
    <w:basedOn w:val="DefaultParagraphFont"/>
    <w:link w:val="Zwykytekst"/>
    <w:rsid w:val="009f48dd"/>
    <w:rPr>
      <w:rFonts w:ascii="Consolas" w:hAnsi="Consolas" w:eastAsia="Calibri" w:cs="Times New Roman"/>
      <w:sz w:val="21"/>
      <w:szCs w:val="21"/>
    </w:rPr>
  </w:style>
  <w:style w:type="character" w:styleId="Tekstpodstawowy3Znak" w:customStyle="1">
    <w:name w:val="Tekst podstawowy 3 Znak"/>
    <w:basedOn w:val="DefaultParagraphFont"/>
    <w:link w:val="Tekstpodstawowy3"/>
    <w:uiPriority w:val="99"/>
    <w:semiHidden/>
    <w:rsid w:val="00785299"/>
    <w:rPr>
      <w:rFonts w:ascii="Times New Roman" w:hAnsi="Times New Roman" w:eastAsia="Times New Roman" w:cs="Times New Roman"/>
      <w:sz w:val="16"/>
      <w:szCs w:val="16"/>
      <w:lang w:val="de-CH" w:eastAsia="de-CH"/>
    </w:rPr>
  </w:style>
  <w:style w:type="character" w:styleId="ListLabel1">
    <w:name w:val="ListLabel 1"/>
    <w:rPr>
      <w:rFonts w:cs="Helv"/>
      <w:color w:val="000000"/>
      <w:sz w:val="20"/>
    </w:rPr>
  </w:style>
  <w:style w:type="character" w:styleId="ListLabel2">
    <w:name w:val="ListLabel 2"/>
    <w:rPr>
      <w:rFonts w:cs="Courier New"/>
    </w:rPr>
  </w:style>
  <w:style w:type="character" w:styleId="ListLabel3">
    <w:name w:val="ListLabel 3"/>
    <w:rPr>
      <w:b w:val="false"/>
    </w:rPr>
  </w:style>
  <w:style w:type="character" w:styleId="ListLabel4">
    <w:name w:val="ListLabel 4"/>
    <w:rPr>
      <w:rFonts w:eastAsia="SimSun" w:cs="Times New Roman"/>
      <w:b w:val="false"/>
    </w:rPr>
  </w:style>
  <w:style w:type="character" w:styleId="ListLabel5">
    <w:name w:val="ListLabel 5"/>
    <w:rPr>
      <w:b/>
    </w:rPr>
  </w:style>
  <w:style w:type="character" w:styleId="ListLabel6">
    <w:name w:val="ListLabel 6"/>
    <w:rPr>
      <w:sz w:val="22"/>
    </w:rPr>
  </w:style>
  <w:style w:type="character" w:styleId="ListLabel7">
    <w:name w:val="ListLabel 7"/>
    <w:rPr>
      <w:color w:val="000000"/>
    </w:rPr>
  </w:style>
  <w:style w:type="character" w:styleId="ListLabel8">
    <w:name w:val="ListLabel 8"/>
    <w:rPr>
      <w:rFonts w:eastAsia="Calibri" w:cs="Arial"/>
      <w:sz w:val="24"/>
    </w:rPr>
  </w:style>
  <w:style w:type="character" w:styleId="ListLabel9">
    <w:name w:val="ListLabel 9"/>
    <w:rPr>
      <w:rFonts w:cs="Tahoma"/>
      <w:b/>
      <w:sz w:val="22"/>
    </w:rPr>
  </w:style>
  <w:style w:type="character" w:styleId="ListLabel10">
    <w:name w:val="ListLabel 10"/>
    <w:rPr>
      <w:sz w:val="20"/>
    </w:rPr>
  </w:style>
  <w:style w:type="character" w:styleId="ListLabel11">
    <w:name w:val="ListLabel 11"/>
    <w:rPr>
      <w:rFonts w:cs="Times New Roman"/>
    </w:rPr>
  </w:style>
  <w:style w:type="paragraph" w:styleId="Nagwek">
    <w:name w:val="Nagłówek"/>
    <w:basedOn w:val="Normal"/>
    <w:next w:val="Tretekstu"/>
    <w:pPr>
      <w:keepNext/>
      <w:spacing w:before="240" w:after="120"/>
    </w:pPr>
    <w:rPr>
      <w:rFonts w:ascii="Liberation Sans" w:hAnsi="Liberation Sans" w:eastAsia="Tahoma" w:cs="Lohit Devanagari"/>
      <w:sz w:val="28"/>
      <w:szCs w:val="28"/>
    </w:rPr>
  </w:style>
  <w:style w:type="paragraph" w:styleId="Tretekstu" w:customStyle="1">
    <w:name w:val="Treść tekstu"/>
    <w:basedOn w:val="Normal"/>
    <w:rsid w:val="00301d24"/>
    <w:pPr>
      <w:widowControl w:val="false"/>
      <w:spacing w:lineRule="auto" w:line="240" w:before="0" w:after="120"/>
      <w:textAlignment w:val="auto"/>
    </w:pPr>
    <w:rPr>
      <w:rFonts w:ascii="Times New Roman" w:hAnsi="Times New Roman" w:eastAsia="Andale Sans UI" w:cs="Tahoma"/>
      <w:sz w:val="24"/>
      <w:szCs w:val="24"/>
      <w:lang w:val="de-DE" w:eastAsia="ja-JP" w:bidi="fa-IR"/>
    </w:rPr>
  </w:style>
  <w:style w:type="paragraph" w:styleId="Lista">
    <w:name w:val="Lista"/>
    <w:basedOn w:val="Tretekstu"/>
    <w:pPr/>
    <w:rPr>
      <w:rFonts w:cs="Lohit Devanagari"/>
    </w:rPr>
  </w:style>
  <w:style w:type="paragraph" w:styleId="Podpis">
    <w:name w:val="Podpis"/>
    <w:basedOn w:val="Normal"/>
    <w:pPr>
      <w:suppressLineNumbers/>
      <w:spacing w:before="120" w:after="120"/>
    </w:pPr>
    <w:rPr>
      <w:rFonts w:cs="Lohit Devanagari"/>
      <w:i/>
      <w:iCs/>
      <w:sz w:val="24"/>
      <w:szCs w:val="24"/>
    </w:rPr>
  </w:style>
  <w:style w:type="paragraph" w:styleId="Indeks">
    <w:name w:val="Indeks"/>
    <w:basedOn w:val="Normal"/>
    <w:pPr>
      <w:suppressLineNumbers/>
    </w:pPr>
    <w:rPr>
      <w:rFonts w:cs="Lohit Devanagari"/>
    </w:rPr>
  </w:style>
  <w:style w:type="paragraph" w:styleId="Gwka">
    <w:name w:val="Główka"/>
    <w:basedOn w:val="Normal"/>
    <w:link w:val="NagwekZnak"/>
    <w:uiPriority w:val="99"/>
    <w:unhideWhenUsed/>
    <w:rsid w:val="008e3bd3"/>
    <w:pPr>
      <w:tabs>
        <w:tab w:val="center" w:pos="4536" w:leader="none"/>
        <w:tab w:val="right" w:pos="9072" w:leader="none"/>
      </w:tabs>
    </w:pPr>
    <w:rPr/>
  </w:style>
  <w:style w:type="paragraph" w:styleId="BalloonText">
    <w:name w:val="Balloon Text"/>
    <w:basedOn w:val="Normal"/>
    <w:link w:val="TekstdymkaZnak"/>
    <w:uiPriority w:val="99"/>
    <w:semiHidden/>
    <w:unhideWhenUsed/>
    <w:rsid w:val="008e3bd3"/>
    <w:pPr/>
    <w:rPr>
      <w:rFonts w:ascii="Tahoma" w:hAnsi="Tahoma" w:cs="Tahoma"/>
      <w:sz w:val="16"/>
      <w:szCs w:val="16"/>
    </w:rPr>
  </w:style>
  <w:style w:type="paragraph" w:styleId="Stopka">
    <w:name w:val="Stopka"/>
    <w:basedOn w:val="Normal"/>
    <w:link w:val="StopkaZnak"/>
    <w:uiPriority w:val="99"/>
    <w:semiHidden/>
    <w:unhideWhenUsed/>
    <w:rsid w:val="002f0207"/>
    <w:pPr>
      <w:tabs>
        <w:tab w:val="center" w:pos="4536" w:leader="none"/>
        <w:tab w:val="right" w:pos="9072" w:leader="none"/>
      </w:tabs>
    </w:pPr>
    <w:rPr/>
  </w:style>
  <w:style w:type="paragraph" w:styleId="ListParagraph">
    <w:name w:val="List Paragraph"/>
    <w:basedOn w:val="Normal"/>
    <w:link w:val="AkapitzlistZnak"/>
    <w:uiPriority w:val="34"/>
    <w:qFormat/>
    <w:rsid w:val="003071a7"/>
    <w:pPr>
      <w:ind w:left="708" w:hanging="0"/>
    </w:pPr>
    <w:rPr>
      <w:lang w:val="pl-PL" w:eastAsia="pl-PL"/>
    </w:rPr>
  </w:style>
  <w:style w:type="paragraph" w:styleId="S14" w:customStyle="1">
    <w:name w:val="s14"/>
    <w:basedOn w:val="Normal"/>
    <w:rsid w:val="003071a7"/>
    <w:pPr>
      <w:spacing w:before="280" w:after="280"/>
    </w:pPr>
    <w:rPr>
      <w:rFonts w:eastAsia="Calibri" w:eastAsiaTheme="minorHAnsi"/>
      <w:lang w:val="pl-PL" w:eastAsia="pl-PL"/>
    </w:rPr>
  </w:style>
  <w:style w:type="paragraph" w:styleId="NoSpacing">
    <w:name w:val="No Spacing"/>
    <w:uiPriority w:val="99"/>
    <w:qFormat/>
    <w:rsid w:val="00c44f79"/>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de-CH" w:eastAsia="de-CH" w:bidi="ar-SA"/>
    </w:rPr>
  </w:style>
  <w:style w:type="paragraph" w:styleId="HTMLPreformatted">
    <w:name w:val="HTML Preformatted"/>
    <w:basedOn w:val="Normal"/>
    <w:link w:val="HTML-wstpniesformatowanyZnak"/>
    <w:uiPriority w:val="99"/>
    <w:semiHidden/>
    <w:unhideWhenUsed/>
    <w:rsid w:val="009c289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pl-PL" w:eastAsia="pl-PL"/>
    </w:rPr>
  </w:style>
  <w:style w:type="paragraph" w:styleId="Default" w:customStyle="1">
    <w:name w:val="Default"/>
    <w:rsid w:val="008d3803"/>
    <w:pPr>
      <w:widowControl/>
      <w:suppressAutoHyphens w:val="true"/>
      <w:bidi w:val="0"/>
      <w:spacing w:lineRule="auto" w:line="240" w:before="0" w:after="0"/>
      <w:jc w:val="left"/>
    </w:pPr>
    <w:rPr>
      <w:rFonts w:ascii="Calibri" w:hAnsi="Calibri" w:eastAsia="Calibri" w:cs="Calibri"/>
      <w:color w:val="000000"/>
      <w:sz w:val="24"/>
      <w:szCs w:val="24"/>
      <w:lang w:val="pl-PL" w:eastAsia="en-US" w:bidi="ar-SA"/>
    </w:rPr>
  </w:style>
  <w:style w:type="paragraph" w:styleId="Wcicietrecitekstu">
    <w:name w:val="Wcięcie treści tekstu"/>
    <w:basedOn w:val="Normal"/>
    <w:link w:val="TekstpodstawowywcityZnak"/>
    <w:uiPriority w:val="99"/>
    <w:semiHidden/>
    <w:unhideWhenUsed/>
    <w:rsid w:val="005150e6"/>
    <w:pPr>
      <w:suppressAutoHyphens w:val="true"/>
      <w:spacing w:before="0" w:after="120"/>
      <w:ind w:left="283" w:hanging="0"/>
    </w:pPr>
    <w:rPr/>
  </w:style>
  <w:style w:type="paragraph" w:styleId="BodyText2">
    <w:name w:val="Body Text 2"/>
    <w:basedOn w:val="Normal"/>
    <w:link w:val="Tekstpodstawowy2Znak"/>
    <w:unhideWhenUsed/>
    <w:rsid w:val="005150e6"/>
    <w:pPr>
      <w:spacing w:lineRule="auto" w:line="480" w:before="0" w:after="120"/>
    </w:pPr>
    <w:rPr/>
  </w:style>
  <w:style w:type="paragraph" w:styleId="BlockText">
    <w:name w:val="Block Text"/>
    <w:basedOn w:val="Normal"/>
    <w:rsid w:val="005150e6"/>
    <w:pPr>
      <w:tabs>
        <w:tab w:val="left" w:pos="1134" w:leader="none"/>
      </w:tabs>
      <w:ind w:left="426" w:right="447" w:firstLine="708"/>
      <w:jc w:val="both"/>
    </w:pPr>
    <w:rPr>
      <w:sz w:val="28"/>
      <w:szCs w:val="20"/>
      <w:lang w:val="pl-PL" w:eastAsia="pl-PL"/>
    </w:rPr>
  </w:style>
  <w:style w:type="paragraph" w:styleId="NormalWeb">
    <w:name w:val="Normal (Web)"/>
    <w:basedOn w:val="Normal"/>
    <w:uiPriority w:val="99"/>
    <w:unhideWhenUsed/>
    <w:rsid w:val="00fe698a"/>
    <w:pPr>
      <w:spacing w:before="280" w:after="119"/>
    </w:pPr>
    <w:rPr>
      <w:lang w:val="pl-PL" w:eastAsia="pl-PL"/>
    </w:rPr>
  </w:style>
  <w:style w:type="paragraph" w:styleId="Western" w:customStyle="1">
    <w:name w:val="western"/>
    <w:basedOn w:val="Normal"/>
    <w:rsid w:val="00fe698a"/>
    <w:pPr>
      <w:spacing w:before="280" w:after="119"/>
    </w:pPr>
    <w:rPr>
      <w:lang w:val="pl-PL" w:eastAsia="pl-PL"/>
    </w:rPr>
  </w:style>
  <w:style w:type="paragraph" w:styleId="BodyTextIndent2">
    <w:name w:val="Body Text Indent 2"/>
    <w:basedOn w:val="Normal"/>
    <w:link w:val="Tekstpodstawowywcity2Znak"/>
    <w:uiPriority w:val="99"/>
    <w:semiHidden/>
    <w:unhideWhenUsed/>
    <w:rsid w:val="00310d3f"/>
    <w:pPr>
      <w:spacing w:lineRule="auto" w:line="480" w:before="0" w:after="120"/>
      <w:ind w:left="283" w:hanging="0"/>
    </w:pPr>
    <w:rPr/>
  </w:style>
  <w:style w:type="paragraph" w:styleId="Domylne" w:customStyle="1">
    <w:name w:val="Domyślne"/>
    <w:rsid w:val="001c5587"/>
    <w:pPr>
      <w:widowControl/>
      <w:suppressAutoHyphens w:val="true"/>
      <w:bidi w:val="0"/>
      <w:spacing w:lineRule="auto" w:line="240" w:before="0" w:after="0"/>
      <w:jc w:val="left"/>
    </w:pPr>
    <w:rPr>
      <w:rFonts w:ascii="Helvetica" w:hAnsi="Helvetica" w:eastAsia="Helvetica" w:cs="Helvetica"/>
      <w:color w:val="000000"/>
      <w:sz w:val="24"/>
      <w:szCs w:val="22"/>
      <w:u w:val="none" w:color="000000"/>
      <w:lang w:val="pl-PL" w:eastAsia="pl-PL" w:bidi="ar-SA"/>
    </w:rPr>
  </w:style>
  <w:style w:type="paragraph" w:styleId="Normalny1" w:customStyle="1">
    <w:name w:val="Normalny1"/>
    <w:rsid w:val="001c5587"/>
    <w:pPr>
      <w:widowControl/>
      <w:suppressAutoHyphens w:val="true"/>
      <w:bidi w:val="0"/>
      <w:spacing w:lineRule="auto" w:line="240" w:before="0" w:after="0"/>
      <w:jc w:val="left"/>
    </w:pPr>
    <w:rPr>
      <w:rFonts w:ascii="Times New Roman" w:hAnsi="Times New Roman" w:eastAsia="Arial Unicode MS" w:cs="Arial Unicode MS"/>
      <w:color w:val="000000"/>
      <w:sz w:val="20"/>
      <w:szCs w:val="20"/>
      <w:u w:val="none" w:color="000000"/>
      <w:lang w:val="pl-PL" w:eastAsia="pl-PL" w:bidi="ar-SA"/>
    </w:rPr>
  </w:style>
  <w:style w:type="paragraph" w:styleId="Tekstpodstawowy31" w:customStyle="1">
    <w:name w:val="Tekst podstawowy 31"/>
    <w:basedOn w:val="Normal"/>
    <w:rsid w:val="003d0c07"/>
    <w:pPr>
      <w:widowControl w:val="false"/>
      <w:suppressAutoHyphens w:val="true"/>
      <w:jc w:val="both"/>
    </w:pPr>
    <w:rPr>
      <w:rFonts w:ascii="Tahoma" w:hAnsi="Tahoma"/>
      <w:szCs w:val="20"/>
      <w:lang w:val="pl-PL" w:eastAsia="ar-SA"/>
    </w:rPr>
  </w:style>
  <w:style w:type="paragraph" w:styleId="BodyTextIndent3">
    <w:name w:val="Body Text Indent 3"/>
    <w:basedOn w:val="Normal"/>
    <w:link w:val="Tekstpodstawowywcity3Znak"/>
    <w:uiPriority w:val="99"/>
    <w:semiHidden/>
    <w:unhideWhenUsed/>
    <w:rsid w:val="003d0c07"/>
    <w:pPr>
      <w:spacing w:before="0" w:after="120"/>
      <w:ind w:left="283" w:hanging="0"/>
    </w:pPr>
    <w:rPr>
      <w:sz w:val="16"/>
      <w:szCs w:val="16"/>
    </w:rPr>
  </w:style>
  <w:style w:type="paragraph" w:styleId="PlainText">
    <w:name w:val="Plain Text"/>
    <w:basedOn w:val="Normal"/>
    <w:link w:val="ZwykytekstZnak"/>
    <w:unhideWhenUsed/>
    <w:rsid w:val="009f48dd"/>
    <w:pPr/>
    <w:rPr>
      <w:rFonts w:ascii="Consolas" w:hAnsi="Consolas" w:eastAsia="Calibri"/>
      <w:sz w:val="21"/>
      <w:szCs w:val="21"/>
      <w:lang w:val="pl-PL" w:eastAsia="en-US"/>
    </w:rPr>
  </w:style>
  <w:style w:type="paragraph" w:styleId="BodyText3">
    <w:name w:val="Body Text 3"/>
    <w:basedOn w:val="Normal"/>
    <w:link w:val="Tekstpodstawowy3Znak"/>
    <w:uiPriority w:val="99"/>
    <w:semiHidden/>
    <w:unhideWhenUsed/>
    <w:rsid w:val="00785299"/>
    <w:pPr>
      <w:spacing w:before="0" w:after="120"/>
    </w:pPr>
    <w:rPr>
      <w:sz w:val="16"/>
      <w:szCs w:val="16"/>
    </w:rPr>
  </w:style>
  <w:style w:type="paragraph" w:styleId="Xl26" w:customStyle="1">
    <w:name w:val="xl26"/>
    <w:basedOn w:val="Normal"/>
    <w:rsid w:val="00202c32"/>
    <w:pPr>
      <w:spacing w:before="100" w:after="100"/>
      <w:jc w:val="center"/>
    </w:pPr>
    <w:rPr>
      <w:rFonts w:ascii="Arial Unicode MS" w:hAnsi="Arial Unicode MS" w:eastAsia="Arial Unicode MS" w:cs="Arial Unicode MS"/>
      <w:sz w:val="22"/>
      <w:szCs w:val="22"/>
      <w:lang w:val="pl-PL" w:eastAsia="pl-PL"/>
    </w:rPr>
  </w:style>
  <w:style w:type="paragraph" w:styleId="Paragraf" w:customStyle="1">
    <w:name w:val="Paragraf"/>
    <w:basedOn w:val="Normal"/>
    <w:rsid w:val="00202c32"/>
    <w:pPr>
      <w:spacing w:before="120" w:after="0"/>
      <w:jc w:val="both"/>
    </w:pPr>
    <w:rPr>
      <w:rFonts w:eastAsia="Calibri"/>
      <w:spacing w:val="20"/>
      <w:sz w:val="20"/>
      <w:szCs w:val="20"/>
      <w:u w:val="single"/>
      <w:lang w:val="pl-PL" w:eastAsia="ar-SA"/>
    </w:rPr>
  </w:style>
  <w:style w:type="numbering" w:styleId="NoList" w:default="1">
    <w:name w:val="No List"/>
    <w:uiPriority w:val="99"/>
    <w:semiHidden/>
    <w:unhideWhenUsed/>
  </w:style>
  <w:style w:type="numbering" w:styleId="Numery" w:customStyle="1">
    <w:name w:val="Numery"/>
    <w:rsid w:val="001c5587"/>
  </w:style>
  <w:style w:type="table" w:default="1" w:styleId="Standardowy">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607A6-ED73-4C95-B551-807A9704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LibreOffice/4.3.7.2$Linux_X86_64 LibreOffice_project/430$Build-2</Application>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2018-04-09T05:57:00Z</dcterms:created>
  <dc:creator>szczdari</dc:creator>
  <dc:language>pl-PL</dc:language>
  <cp:lastModifiedBy>szpital </cp:lastModifiedBy>
  <cp:lastPrinted>2018-10-02T10:41:00Z</cp:lastPrinted>
  <dcterms:modified xsi:type="dcterms:W3CDTF">2018-11-05T14:23:28Z</dcterms:modified>
  <cp:revision>54</cp:revision>
</cp:coreProperties>
</file>