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D1499E">
        <w:rPr>
          <w:rFonts w:ascii="Tahoma" w:hAnsi="Tahoma" w:cs="Tahoma"/>
          <w:sz w:val="20"/>
          <w:szCs w:val="20"/>
        </w:rPr>
        <w:t>1</w:t>
      </w:r>
      <w:r w:rsidR="00BA6D57">
        <w:rPr>
          <w:rFonts w:ascii="Tahoma" w:hAnsi="Tahoma" w:cs="Tahoma"/>
          <w:sz w:val="20"/>
          <w:szCs w:val="20"/>
        </w:rPr>
        <w:t>5</w:t>
      </w:r>
      <w:r w:rsidR="00C54957">
        <w:rPr>
          <w:rFonts w:ascii="Tahoma" w:hAnsi="Tahoma" w:cs="Tahoma"/>
          <w:sz w:val="20"/>
          <w:szCs w:val="20"/>
        </w:rPr>
        <w:t>.0</w:t>
      </w:r>
      <w:r w:rsidR="00D1499E">
        <w:rPr>
          <w:rFonts w:ascii="Tahoma" w:hAnsi="Tahoma" w:cs="Tahoma"/>
          <w:sz w:val="20"/>
          <w:szCs w:val="20"/>
        </w:rPr>
        <w:t>5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D1499E" w:rsidRPr="00D1499E" w:rsidRDefault="003B356C" w:rsidP="00D1499E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D1499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D1499E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D1499E">
        <w:rPr>
          <w:rFonts w:ascii="Tahoma" w:eastAsia="Tahoma" w:hAnsi="Tahoma" w:cs="Tahoma"/>
          <w:b/>
          <w:bCs/>
          <w:sz w:val="20"/>
          <w:szCs w:val="20"/>
        </w:rPr>
        <w:t xml:space="preserve">na dostawę </w:t>
      </w:r>
      <w:r w:rsidR="00D1499E" w:rsidRPr="00D1499E">
        <w:rPr>
          <w:rFonts w:ascii="Tahoma" w:eastAsia="Tahoma" w:hAnsi="Tahoma" w:cs="Tahoma"/>
          <w:b/>
          <w:bCs/>
          <w:color w:val="000000"/>
          <w:sz w:val="20"/>
          <w:szCs w:val="20"/>
        </w:rPr>
        <w:t>wyrobów medycznych</w:t>
      </w:r>
      <w:r w:rsidR="00D1499E" w:rsidRPr="00D1499E">
        <w:rPr>
          <w:rFonts w:ascii="Tahoma" w:eastAsia="Tahoma" w:hAnsi="Tahoma" w:cs="Tahoma"/>
          <w:bCs/>
          <w:color w:val="000000"/>
          <w:sz w:val="20"/>
          <w:szCs w:val="20"/>
        </w:rPr>
        <w:t xml:space="preserve">  </w:t>
      </w:r>
      <w:r w:rsidR="00D1499E" w:rsidRPr="00D1499E">
        <w:rPr>
          <w:rFonts w:ascii="Tahoma" w:eastAsia="Tahoma" w:hAnsi="Tahoma" w:cs="Tahoma"/>
          <w:b/>
          <w:bCs/>
          <w:sz w:val="20"/>
          <w:szCs w:val="20"/>
        </w:rPr>
        <w:t>dla Powiatowego Szpitala im. Władysława Biegańskiego w Iławie nr sprawy ZP-49</w:t>
      </w:r>
      <w:r w:rsidR="00D1499E" w:rsidRPr="00D1499E">
        <w:rPr>
          <w:rFonts w:ascii="Tahoma" w:eastAsia="Tahoma" w:hAnsi="Tahoma" w:cs="Tahoma"/>
          <w:b/>
          <w:bCs/>
          <w:color w:val="000000"/>
          <w:sz w:val="20"/>
          <w:szCs w:val="20"/>
        </w:rPr>
        <w:t>/2018.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D1499E">
        <w:rPr>
          <w:rFonts w:ascii="Tahoma" w:hAnsi="Tahoma" w:cs="Tahoma"/>
          <w:iCs/>
          <w:color w:val="000000"/>
          <w:sz w:val="20"/>
          <w:szCs w:val="20"/>
        </w:rPr>
        <w:t>49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9F0E8C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D1499E" w:rsidRPr="009F0E8C" w:rsidRDefault="00C54957" w:rsidP="00D1499E">
      <w:pPr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1.</w:t>
      </w:r>
      <w:r w:rsidR="00D1499E" w:rsidRPr="009F0E8C">
        <w:rPr>
          <w:rFonts w:ascii="Tahoma" w:hAnsi="Tahoma" w:cs="Tahoma"/>
          <w:b/>
          <w:bCs/>
          <w:sz w:val="20"/>
          <w:szCs w:val="20"/>
        </w:rPr>
        <w:t xml:space="preserve"> Pakiet Nr 11, poz. 1</w:t>
      </w:r>
    </w:p>
    <w:p w:rsidR="00D1499E" w:rsidRPr="009F0E8C" w:rsidRDefault="00D1499E" w:rsidP="00D1499E">
      <w:pPr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dopuści żel do cewnikowania o pojemności 6 ml w </w:t>
      </w:r>
      <w:proofErr w:type="spellStart"/>
      <w:r w:rsidRPr="009F0E8C">
        <w:rPr>
          <w:rFonts w:ascii="Tahoma" w:hAnsi="Tahoma" w:cs="Tahoma"/>
          <w:sz w:val="20"/>
          <w:szCs w:val="20"/>
        </w:rPr>
        <w:t>bezlateksowej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ampułkostrzykawce posiadającej skalę, sterylizowany radiacyjnie, posiadającej skład chemiczny oraz datę ważności produktu na pojedynczym opakowaniu, spełniający pozostałe wymagania SIWZ?</w:t>
      </w:r>
    </w:p>
    <w:p w:rsidR="00ED412B" w:rsidRPr="009F0E8C" w:rsidRDefault="00C54957" w:rsidP="00D1499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Pr="009F0E8C">
        <w:rPr>
          <w:rFonts w:ascii="Tahoma" w:hAnsi="Tahoma" w:cs="Tahoma"/>
          <w:b/>
          <w:sz w:val="20"/>
          <w:szCs w:val="20"/>
        </w:rPr>
        <w:t xml:space="preserve"> </w:t>
      </w:r>
      <w:r w:rsidR="00D1499E" w:rsidRPr="009F0E8C">
        <w:rPr>
          <w:rFonts w:ascii="Tahoma" w:hAnsi="Tahoma" w:cs="Tahoma"/>
          <w:b/>
          <w:sz w:val="20"/>
          <w:szCs w:val="20"/>
        </w:rPr>
        <w:t>Dopuszcza</w:t>
      </w:r>
    </w:p>
    <w:p w:rsidR="00D1499E" w:rsidRPr="009F0E8C" w:rsidRDefault="00D1499E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D1499E" w:rsidRPr="009F0E8C" w:rsidRDefault="00C54957" w:rsidP="00D1499E">
      <w:pPr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2.</w:t>
      </w:r>
      <w:r w:rsidR="00D1499E" w:rsidRPr="009F0E8C">
        <w:rPr>
          <w:rFonts w:ascii="Tahoma" w:hAnsi="Tahoma" w:cs="Tahoma"/>
          <w:b/>
          <w:bCs/>
          <w:sz w:val="20"/>
          <w:szCs w:val="20"/>
        </w:rPr>
        <w:t xml:space="preserve"> Pakiet Nr 11, poz. 2</w:t>
      </w:r>
    </w:p>
    <w:p w:rsidR="00D1499E" w:rsidRPr="009F0E8C" w:rsidRDefault="00D1499E" w:rsidP="00D1499E">
      <w:pPr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dopuści żel do cewnikowania o pojemności 12 ml w </w:t>
      </w:r>
      <w:proofErr w:type="spellStart"/>
      <w:r w:rsidRPr="009F0E8C">
        <w:rPr>
          <w:rFonts w:ascii="Tahoma" w:hAnsi="Tahoma" w:cs="Tahoma"/>
          <w:sz w:val="20"/>
          <w:szCs w:val="20"/>
        </w:rPr>
        <w:t>bezlateksowej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ampułkostrzykawce posiadającej skalę, sterylizowany radiacyjnie, posiadającej skład chemiczny oraz datę ważności produktu na pojedynczym opakowaniu, spełniający pozostałe wymagania SIWZ?</w:t>
      </w:r>
    </w:p>
    <w:p w:rsidR="006C5E78" w:rsidRPr="009F0E8C" w:rsidRDefault="006C5E78" w:rsidP="00C54957">
      <w:pPr>
        <w:pStyle w:val="HTML-wstpniesformatowany"/>
        <w:jc w:val="both"/>
        <w:rPr>
          <w:rFonts w:ascii="Tahoma" w:hAnsi="Tahoma" w:cs="Tahoma"/>
          <w:b/>
          <w:u w:val="single"/>
        </w:rPr>
      </w:pPr>
      <w:r w:rsidRPr="009F0E8C">
        <w:rPr>
          <w:rFonts w:ascii="Tahoma" w:hAnsi="Tahoma" w:cs="Tahoma"/>
          <w:b/>
          <w:u w:val="single"/>
        </w:rPr>
        <w:t>Odpowiedź:</w:t>
      </w:r>
      <w:r w:rsidRPr="009F0E8C">
        <w:rPr>
          <w:rFonts w:ascii="Tahoma" w:hAnsi="Tahoma" w:cs="Tahoma"/>
          <w:b/>
        </w:rPr>
        <w:t xml:space="preserve"> </w:t>
      </w:r>
      <w:r w:rsidR="00D1499E" w:rsidRPr="009F0E8C">
        <w:rPr>
          <w:rFonts w:ascii="Tahoma" w:hAnsi="Tahoma" w:cs="Tahoma"/>
          <w:b/>
        </w:rPr>
        <w:t>Dopuszcza</w:t>
      </w:r>
    </w:p>
    <w:p w:rsidR="00E626D9" w:rsidRPr="009F0E8C" w:rsidRDefault="00E626D9" w:rsidP="00E626D9">
      <w:pPr>
        <w:pStyle w:val="HTML-wstpniesformatowany"/>
        <w:rPr>
          <w:rFonts w:ascii="Tahoma" w:hAnsi="Tahoma" w:cs="Tahoma"/>
        </w:rPr>
      </w:pPr>
    </w:p>
    <w:p w:rsidR="00D1499E" w:rsidRPr="009F0E8C" w:rsidRDefault="00D1499E" w:rsidP="00D1499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2</w:t>
      </w:r>
    </w:p>
    <w:p w:rsidR="00D1499E" w:rsidRPr="009F0E8C" w:rsidRDefault="00D1499E" w:rsidP="00D1499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1.Dotyczy pakietu 23</w:t>
      </w:r>
    </w:p>
    <w:p w:rsidR="00D1499E" w:rsidRPr="009F0E8C" w:rsidRDefault="00D1499E" w:rsidP="00D1499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Zwracamy się z </w:t>
      </w:r>
      <w:r w:rsidR="00BE0A44" w:rsidRPr="009F0E8C">
        <w:rPr>
          <w:rFonts w:ascii="Tahoma" w:hAnsi="Tahoma" w:cs="Tahoma"/>
          <w:sz w:val="20"/>
          <w:szCs w:val="20"/>
        </w:rPr>
        <w:t>prośbą</w:t>
      </w:r>
      <w:r w:rsidRPr="009F0E8C">
        <w:rPr>
          <w:rFonts w:ascii="Tahoma" w:hAnsi="Tahoma" w:cs="Tahoma"/>
          <w:sz w:val="20"/>
          <w:szCs w:val="20"/>
        </w:rPr>
        <w:t xml:space="preserve"> do Zamawiającego o określenie</w:t>
      </w:r>
      <w:r w:rsidR="00BE0A44" w:rsidRPr="009F0E8C">
        <w:rPr>
          <w:rFonts w:ascii="Tahoma" w:hAnsi="Tahoma" w:cs="Tahoma"/>
          <w:sz w:val="20"/>
          <w:szCs w:val="20"/>
        </w:rPr>
        <w:t xml:space="preserve"> zapotrzebowania w sztukach.</w:t>
      </w:r>
    </w:p>
    <w:p w:rsidR="00BE0A44" w:rsidRPr="009F0E8C" w:rsidRDefault="00BE0A44" w:rsidP="00D1499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78644E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8644E" w:rsidRPr="009F0E8C">
        <w:rPr>
          <w:rFonts w:ascii="Tahoma" w:hAnsi="Tahoma" w:cs="Tahoma"/>
          <w:b/>
          <w:sz w:val="20"/>
          <w:szCs w:val="20"/>
        </w:rPr>
        <w:t>Zamawiający pozostawia jako jednostkę miary opakowanie, wyjaśniając jednocześnie, że opakowanie zawiera 10 sztuk podkładu.</w:t>
      </w:r>
    </w:p>
    <w:p w:rsidR="00D1499E" w:rsidRPr="009F0E8C" w:rsidRDefault="00D1499E" w:rsidP="00D1499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A44" w:rsidRPr="009F0E8C" w:rsidRDefault="00BE0A44" w:rsidP="00D1499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3</w:t>
      </w:r>
    </w:p>
    <w:p w:rsidR="00BE0A44" w:rsidRPr="009F0E8C" w:rsidRDefault="00BE0A44" w:rsidP="00BE0A44">
      <w:pPr>
        <w:tabs>
          <w:tab w:val="left" w:pos="1410"/>
        </w:tabs>
        <w:rPr>
          <w:rFonts w:ascii="Tahoma" w:hAnsi="Tahoma" w:cs="Tahoma"/>
          <w:b/>
          <w:bCs/>
          <w:sz w:val="20"/>
          <w:szCs w:val="20"/>
        </w:rPr>
      </w:pPr>
      <w:r w:rsidRPr="009F0E8C">
        <w:rPr>
          <w:rFonts w:ascii="Tahoma" w:hAnsi="Tahoma" w:cs="Tahoma"/>
          <w:b/>
          <w:bCs/>
          <w:sz w:val="20"/>
          <w:szCs w:val="20"/>
        </w:rPr>
        <w:t xml:space="preserve"> Dotyczy Zadania nr 2 </w:t>
      </w:r>
    </w:p>
    <w:p w:rsidR="00BE0A44" w:rsidRPr="009F0E8C" w:rsidRDefault="00BE0A44" w:rsidP="00BE0A44">
      <w:pPr>
        <w:tabs>
          <w:tab w:val="left" w:pos="1410"/>
        </w:tabs>
        <w:rPr>
          <w:rFonts w:ascii="Tahoma" w:hAnsi="Tahoma" w:cs="Tahoma"/>
          <w:bCs/>
          <w:sz w:val="20"/>
          <w:szCs w:val="20"/>
        </w:rPr>
      </w:pPr>
      <w:r w:rsidRPr="009F0E8C">
        <w:rPr>
          <w:rFonts w:ascii="Tahoma" w:hAnsi="Tahoma" w:cs="Tahoma"/>
          <w:bCs/>
          <w:sz w:val="20"/>
          <w:szCs w:val="20"/>
        </w:rPr>
        <w:t xml:space="preserve">1.Czy Zamawiający ma na myśli mokre Testy na </w:t>
      </w:r>
      <w:proofErr w:type="spellStart"/>
      <w:r w:rsidRPr="009F0E8C">
        <w:rPr>
          <w:rFonts w:ascii="Tahoma" w:hAnsi="Tahoma" w:cs="Tahoma"/>
          <w:bCs/>
          <w:sz w:val="20"/>
          <w:szCs w:val="20"/>
        </w:rPr>
        <w:t>Helicobakter</w:t>
      </w:r>
      <w:proofErr w:type="spellEnd"/>
      <w:r w:rsidRPr="009F0E8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F0E8C">
        <w:rPr>
          <w:rFonts w:ascii="Tahoma" w:hAnsi="Tahoma" w:cs="Tahoma"/>
          <w:bCs/>
          <w:sz w:val="20"/>
          <w:szCs w:val="20"/>
        </w:rPr>
        <w:t>pylori</w:t>
      </w:r>
      <w:proofErr w:type="spellEnd"/>
      <w:r w:rsidRPr="009F0E8C">
        <w:rPr>
          <w:rFonts w:ascii="Tahoma" w:hAnsi="Tahoma" w:cs="Tahoma"/>
          <w:bCs/>
          <w:sz w:val="20"/>
          <w:szCs w:val="20"/>
        </w:rPr>
        <w:t>?</w:t>
      </w:r>
    </w:p>
    <w:p w:rsidR="00BE0A44" w:rsidRPr="009F0E8C" w:rsidRDefault="00BE0A44" w:rsidP="00BE0A4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Tak</w:t>
      </w:r>
    </w:p>
    <w:p w:rsidR="00BE0A44" w:rsidRPr="009F0E8C" w:rsidRDefault="00BE0A44" w:rsidP="00BE0A44">
      <w:pPr>
        <w:tabs>
          <w:tab w:val="left" w:pos="1410"/>
        </w:tabs>
        <w:rPr>
          <w:rFonts w:ascii="Tahoma" w:hAnsi="Tahoma" w:cs="Tahoma"/>
          <w:bCs/>
          <w:sz w:val="20"/>
          <w:szCs w:val="20"/>
        </w:rPr>
      </w:pPr>
    </w:p>
    <w:p w:rsidR="00BE0A44" w:rsidRPr="009F0E8C" w:rsidRDefault="00BE0A44" w:rsidP="00BE0A44">
      <w:pPr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2. Czy Zamawiający wymaga, aby Testy posiadały bardzo łatwy i wygodny dostęp do studzienki testowej zamykany ruchomym okienkiem zabezpieczonym przed samoczynnym przesunięciem i wypadnięciem specjalnym ogranicznikiem. </w:t>
      </w:r>
    </w:p>
    <w:p w:rsidR="00BE0A44" w:rsidRPr="009F0E8C" w:rsidRDefault="00BE0A44" w:rsidP="00BE0A44">
      <w:pPr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F46B35" w:rsidRPr="009F0E8C">
        <w:rPr>
          <w:rFonts w:ascii="Tahoma" w:hAnsi="Tahoma" w:cs="Tahoma"/>
          <w:b/>
          <w:sz w:val="20"/>
          <w:szCs w:val="20"/>
          <w:u w:val="single"/>
        </w:rPr>
        <w:t xml:space="preserve"> Tak</w:t>
      </w:r>
    </w:p>
    <w:p w:rsidR="00BE0A44" w:rsidRPr="009F0E8C" w:rsidRDefault="00BE0A44" w:rsidP="00BE0A44">
      <w:pPr>
        <w:rPr>
          <w:rFonts w:ascii="Tahoma" w:hAnsi="Tahoma" w:cs="Tahoma"/>
          <w:b/>
          <w:bCs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lastRenderedPageBreak/>
        <w:t>Dotyczy Zadania nr 11 poz. 1 i 2</w:t>
      </w:r>
    </w:p>
    <w:p w:rsidR="00BE0A44" w:rsidRPr="009F0E8C" w:rsidRDefault="00BE0A44" w:rsidP="00BE0A44">
      <w:pPr>
        <w:tabs>
          <w:tab w:val="left" w:pos="1410"/>
        </w:tabs>
        <w:rPr>
          <w:rFonts w:ascii="Tahoma" w:hAnsi="Tahoma" w:cs="Tahoma"/>
          <w:bCs/>
          <w:sz w:val="20"/>
          <w:szCs w:val="20"/>
        </w:rPr>
      </w:pPr>
      <w:r w:rsidRPr="009F0E8C">
        <w:rPr>
          <w:rFonts w:ascii="Tahoma" w:hAnsi="Tahoma" w:cs="Tahoma"/>
          <w:bCs/>
          <w:sz w:val="20"/>
          <w:szCs w:val="20"/>
        </w:rPr>
        <w:t xml:space="preserve">3.Zwracamy się z prośbą o dopuszczenie żeli do cewnikowania sterylizowanych radiacyjnie o pojemności odpowiednio 6ml – poz. 1 i 11 ml – poz. 2, pozostałe zapisy zgodnie z SWIZ. </w:t>
      </w:r>
    </w:p>
    <w:p w:rsidR="00BE0A44" w:rsidRPr="009F0E8C" w:rsidRDefault="00BE0A44" w:rsidP="00BE0A44">
      <w:pPr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F46B35" w:rsidRPr="009F0E8C">
        <w:rPr>
          <w:rFonts w:ascii="Tahoma" w:hAnsi="Tahoma" w:cs="Tahoma"/>
          <w:b/>
          <w:sz w:val="20"/>
          <w:szCs w:val="20"/>
          <w:u w:val="single"/>
        </w:rPr>
        <w:t xml:space="preserve"> Dopuszcza</w:t>
      </w:r>
    </w:p>
    <w:p w:rsidR="00BE0A44" w:rsidRPr="009F0E8C" w:rsidRDefault="00BE0A44" w:rsidP="00BE0A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E0A44" w:rsidRPr="009F0E8C" w:rsidRDefault="00BE0A44" w:rsidP="00BE0A4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F0E8C">
        <w:rPr>
          <w:rFonts w:ascii="Tahoma" w:hAnsi="Tahoma" w:cs="Tahoma"/>
          <w:b/>
          <w:color w:val="000000"/>
          <w:sz w:val="20"/>
          <w:szCs w:val="20"/>
        </w:rPr>
        <w:t xml:space="preserve">Pytanie dotyczące warunków umowy </w:t>
      </w:r>
    </w:p>
    <w:p w:rsidR="00BE0A44" w:rsidRPr="009F0E8C" w:rsidRDefault="00F46B35" w:rsidP="00BE0A4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4.</w:t>
      </w:r>
      <w:r w:rsidR="00BE0A44" w:rsidRPr="009F0E8C">
        <w:rPr>
          <w:rFonts w:ascii="Tahoma" w:hAnsi="Tahoma" w:cs="Tahoma"/>
          <w:sz w:val="20"/>
          <w:szCs w:val="20"/>
        </w:rPr>
        <w:t xml:space="preserve">Prosimy o wyjaśnienie czy w sytuacji zmiany stawki VAT, zmianie ulegnie jednostkowa </w:t>
      </w:r>
    </w:p>
    <w:p w:rsidR="00BE0A44" w:rsidRPr="009F0E8C" w:rsidRDefault="00BE0A44" w:rsidP="00BE0A4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cena brutto a netto zostanie stałe. </w:t>
      </w:r>
    </w:p>
    <w:p w:rsidR="00F46B35" w:rsidRPr="009F0E8C" w:rsidRDefault="00F46B35" w:rsidP="00F46B35">
      <w:pPr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78644E" w:rsidRPr="009F0E8C">
        <w:rPr>
          <w:rFonts w:ascii="Tahoma" w:hAnsi="Tahoma" w:cs="Tahoma"/>
          <w:b/>
          <w:sz w:val="20"/>
          <w:szCs w:val="20"/>
          <w:u w:val="single"/>
        </w:rPr>
        <w:t xml:space="preserve"> Tak, cena netto pozostanie bez zmian.</w:t>
      </w:r>
    </w:p>
    <w:p w:rsidR="00BE0A44" w:rsidRPr="009F0E8C" w:rsidRDefault="00BE0A44" w:rsidP="00BE0A4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0A44" w:rsidRPr="009F0E8C" w:rsidRDefault="00BE0A44" w:rsidP="00BE0A44">
      <w:p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Pytanie do Umowy</w:t>
      </w:r>
    </w:p>
    <w:p w:rsidR="00BE0A44" w:rsidRPr="009F0E8C" w:rsidRDefault="00F46B35" w:rsidP="00BE0A4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5.</w:t>
      </w:r>
      <w:r w:rsidR="00BE0A44" w:rsidRPr="009F0E8C">
        <w:rPr>
          <w:rFonts w:ascii="Tahoma" w:hAnsi="Tahoma" w:cs="Tahoma"/>
          <w:sz w:val="20"/>
          <w:szCs w:val="20"/>
        </w:rPr>
        <w:t>Zwracamy się z zapytaniem, czy jest możliwość dopisania do umowy adresu mailowego przedstawiciela/osoby odpowiedzialnej za realizację umowy po stronie Zamawiającego?</w:t>
      </w:r>
    </w:p>
    <w:p w:rsidR="00F46B35" w:rsidRPr="009F0E8C" w:rsidRDefault="00F46B35" w:rsidP="00F46B35">
      <w:pPr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78644E" w:rsidRPr="009F0E8C">
        <w:rPr>
          <w:rFonts w:ascii="Tahoma" w:hAnsi="Tahoma" w:cs="Tahoma"/>
          <w:b/>
          <w:sz w:val="20"/>
          <w:szCs w:val="20"/>
          <w:u w:val="single"/>
        </w:rPr>
        <w:t xml:space="preserve"> Tak.</w:t>
      </w:r>
    </w:p>
    <w:p w:rsidR="00BE0A44" w:rsidRPr="009F0E8C" w:rsidRDefault="00BE0A44" w:rsidP="00BE0A44">
      <w:pPr>
        <w:tabs>
          <w:tab w:val="left" w:pos="1410"/>
        </w:tabs>
        <w:rPr>
          <w:rFonts w:ascii="Tahoma" w:hAnsi="Tahoma" w:cs="Tahoma"/>
          <w:bCs/>
          <w:sz w:val="20"/>
          <w:szCs w:val="20"/>
        </w:rPr>
      </w:pPr>
    </w:p>
    <w:p w:rsidR="00F46B35" w:rsidRPr="009F0E8C" w:rsidRDefault="00F46B35" w:rsidP="00F46B3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4</w:t>
      </w:r>
    </w:p>
    <w:p w:rsidR="00F46B35" w:rsidRPr="009F0E8C" w:rsidRDefault="00F46B35" w:rsidP="00F46B3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bCs/>
          <w:iCs/>
          <w:sz w:val="20"/>
          <w:szCs w:val="20"/>
          <w:lang w:eastAsia="pl-PL"/>
        </w:rPr>
        <w:t xml:space="preserve">Pytanie nr 1 – dotyczy </w:t>
      </w:r>
      <w:r w:rsidRPr="009F0E8C">
        <w:rPr>
          <w:rFonts w:ascii="Tahoma" w:hAnsi="Tahoma" w:cs="Tahoma"/>
          <w:b/>
          <w:bCs/>
          <w:sz w:val="20"/>
          <w:szCs w:val="20"/>
          <w:lang w:eastAsia="pl-PL"/>
        </w:rPr>
        <w:t>Pakietu nr 11 nr  poz. 2</w:t>
      </w:r>
      <w:bookmarkStart w:id="0" w:name="_GoBack"/>
      <w:bookmarkEnd w:id="0"/>
    </w:p>
    <w:p w:rsidR="00F46B35" w:rsidRPr="009F0E8C" w:rsidRDefault="00F46B35" w:rsidP="00F46B3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u w:val="single"/>
          <w:lang w:eastAsia="pl-PL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wyrazi zgodę na zaoferowanie </w:t>
      </w:r>
      <w:r w:rsidRPr="009F0E8C">
        <w:rPr>
          <w:rFonts w:ascii="Tahoma" w:hAnsi="Tahoma" w:cs="Tahoma"/>
          <w:b/>
          <w:bCs/>
          <w:iCs/>
          <w:sz w:val="20"/>
          <w:szCs w:val="20"/>
          <w:u w:val="single"/>
          <w:lang w:eastAsia="pl-PL"/>
        </w:rPr>
        <w:t>produktu równoważnego</w:t>
      </w:r>
      <w:r w:rsidRPr="009F0E8C">
        <w:rPr>
          <w:rFonts w:ascii="Tahoma" w:hAnsi="Tahoma" w:cs="Tahoma"/>
          <w:bCs/>
          <w:iCs/>
          <w:sz w:val="20"/>
          <w:szCs w:val="20"/>
          <w:lang w:eastAsia="pl-PL"/>
        </w:rPr>
        <w:t xml:space="preserve"> w wygodnych ampułkostrzykawkach z podziałką </w:t>
      </w:r>
      <w:r w:rsidRPr="009F0E8C">
        <w:rPr>
          <w:rFonts w:ascii="Tahoma" w:hAnsi="Tahoma" w:cs="Tahoma"/>
          <w:b/>
          <w:bCs/>
          <w:iCs/>
          <w:sz w:val="20"/>
          <w:szCs w:val="20"/>
          <w:u w:val="single"/>
          <w:lang w:eastAsia="pl-PL"/>
        </w:rPr>
        <w:t>o pojemności 11ml (13g)?</w:t>
      </w:r>
    </w:p>
    <w:p w:rsidR="00F46B35" w:rsidRPr="009F0E8C" w:rsidRDefault="00F46B35" w:rsidP="00F46B35">
      <w:pPr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F46B35" w:rsidRPr="009F0E8C" w:rsidRDefault="00F46B35" w:rsidP="00F46B35">
      <w:pPr>
        <w:rPr>
          <w:rFonts w:ascii="Tahoma" w:hAnsi="Tahoma" w:cs="Tahoma"/>
          <w:sz w:val="20"/>
          <w:szCs w:val="20"/>
        </w:rPr>
      </w:pPr>
    </w:p>
    <w:p w:rsidR="006C5572" w:rsidRPr="009F0E8C" w:rsidRDefault="006C5572" w:rsidP="00F46B35">
      <w:pPr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5</w:t>
      </w:r>
    </w:p>
    <w:p w:rsidR="006C5572" w:rsidRPr="009F0E8C" w:rsidRDefault="006C5572" w:rsidP="006C5572">
      <w:pPr>
        <w:keepNext/>
        <w:spacing w:after="102" w:line="24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color w:val="000000"/>
          <w:sz w:val="20"/>
          <w:szCs w:val="20"/>
          <w:lang w:eastAsia="pl-PL"/>
        </w:rPr>
        <w:t>Zadanie 8, poz.1</w:t>
      </w:r>
      <w:bookmarkStart w:id="1" w:name="__DdeLink__199_403946802"/>
      <w:bookmarkEnd w:id="1"/>
    </w:p>
    <w:p w:rsidR="006C5572" w:rsidRPr="009F0E8C" w:rsidRDefault="006C5572" w:rsidP="006C5572">
      <w:pPr>
        <w:keepNext/>
        <w:spacing w:after="102" w:line="24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 xml:space="preserve">1.Czy Zamawiający dopuści IS bez ftalanów, jałowy, </w:t>
      </w:r>
      <w:proofErr w:type="spellStart"/>
      <w:r w:rsidRPr="009F0E8C">
        <w:rPr>
          <w:rFonts w:ascii="Tahoma" w:hAnsi="Tahoma" w:cs="Tahoma"/>
          <w:sz w:val="20"/>
          <w:szCs w:val="20"/>
          <w:lang w:eastAsia="pl-PL"/>
        </w:rPr>
        <w:t>niepirogenny</w:t>
      </w:r>
      <w:proofErr w:type="spellEnd"/>
      <w:r w:rsidRPr="009F0E8C">
        <w:rPr>
          <w:rFonts w:ascii="Tahoma" w:hAnsi="Tahoma" w:cs="Tahoma"/>
          <w:sz w:val="20"/>
          <w:szCs w:val="20"/>
          <w:lang w:eastAsia="pl-PL"/>
        </w:rPr>
        <w:t xml:space="preserve">, nietoksyczny, grawitacyjny, z ostra igłą biorcza dwukanałową wykonana ze wzmocnionego ABS - odpowietrznik z filtrem przeciwbakteryjnym zamykany niebieską klapką - przezroczysta średnio twarda komora kroplowa 20 kropli = 1 ml+/-0,1 ml, wielkość komory ok.. 5,5 z filtrem filtr płynu o wielkości oczek 15µm, rolkowy regulator przepływu - łącznik </w:t>
      </w:r>
      <w:proofErr w:type="spellStart"/>
      <w:r w:rsidRPr="009F0E8C">
        <w:rPr>
          <w:rFonts w:ascii="Tahoma" w:hAnsi="Tahoma" w:cs="Tahoma"/>
          <w:sz w:val="20"/>
          <w:szCs w:val="20"/>
          <w:lang w:eastAsia="pl-PL"/>
        </w:rPr>
        <w:t>LUER-LOCK</w:t>
      </w:r>
      <w:proofErr w:type="spellEnd"/>
      <w:r w:rsidRPr="009F0E8C">
        <w:rPr>
          <w:rFonts w:ascii="Tahoma" w:hAnsi="Tahoma" w:cs="Tahoma"/>
          <w:sz w:val="20"/>
          <w:szCs w:val="20"/>
          <w:lang w:eastAsia="pl-PL"/>
        </w:rPr>
        <w:t xml:space="preserve"> z osłonką - opakowanie jednostkowe typu blister papier -folia - sterylizowany tlenkiem etylenu, długość drenu 150 cm?</w:t>
      </w:r>
    </w:p>
    <w:p w:rsidR="00C82ACC" w:rsidRPr="009F0E8C" w:rsidRDefault="00C82ACC" w:rsidP="006C5572">
      <w:pPr>
        <w:keepNext/>
        <w:spacing w:after="102" w:line="24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78644E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F0E8C">
        <w:rPr>
          <w:rFonts w:ascii="Tahoma" w:hAnsi="Tahoma" w:cs="Tahoma"/>
          <w:b/>
          <w:sz w:val="20"/>
          <w:szCs w:val="20"/>
          <w:u w:val="single"/>
        </w:rPr>
        <w:t>Dopuszcza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keepNext/>
        <w:spacing w:after="102" w:line="24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Zadanie 8, poz.1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2.Z uwagi na fakt, że zamawiający podczas przygotowywania postępowania nie może wymagać konkretnych producentów ( lub nazw handlowych), gdyż zabrania tego przepis art. 29 ust. 3 ustawy Prawo Zamówień Publicznych, wnioskujemy, jeżeli wymaga tego specyfika przedmiotu zamówienia, o wskazanie jakie cechy lub parametry będą traktowane jako równoważne.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78644E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8644E" w:rsidRPr="009F0E8C">
        <w:rPr>
          <w:rFonts w:ascii="Tahoma" w:hAnsi="Tahoma" w:cs="Tahoma"/>
          <w:b/>
          <w:sz w:val="20"/>
          <w:szCs w:val="20"/>
        </w:rPr>
        <w:t xml:space="preserve">Tak, nazwa własna znalazła się w </w:t>
      </w:r>
      <w:r w:rsidR="00E45494" w:rsidRPr="009F0E8C">
        <w:rPr>
          <w:rFonts w:ascii="Tahoma" w:hAnsi="Tahoma" w:cs="Tahoma"/>
          <w:b/>
          <w:sz w:val="20"/>
          <w:szCs w:val="20"/>
        </w:rPr>
        <w:t>opisie</w:t>
      </w:r>
      <w:r w:rsidR="0078644E" w:rsidRPr="009F0E8C">
        <w:rPr>
          <w:rFonts w:ascii="Tahoma" w:hAnsi="Tahoma" w:cs="Tahoma"/>
          <w:b/>
          <w:sz w:val="20"/>
          <w:szCs w:val="20"/>
        </w:rPr>
        <w:t xml:space="preserve"> omyłkowo, zostanie usunięta.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9,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3.Czy zamawiający dopuści strzykawkę z pojedynczą czytelną skalą, pozostałe wymagania bez zmian?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Zgodnie z SIWZ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21, poz. 1-3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4.Czy zamawiający dopuści czepek pakowany po 100 szt. w opakowaniu foliowym, do transportu zbiorczo pakowany w karton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6C5572" w:rsidRPr="009F0E8C" w:rsidRDefault="006C5572" w:rsidP="006C5572">
      <w:pPr>
        <w:spacing w:before="100" w:beforeAutospacing="1"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21, poz. 1-3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5.Prosimy o dopuszczenie czepka pakowanego w opakowanie foliowe, taki sposób pakowania zmniejsza powierzchnię magazynowania lub/i przechowywania, opakowanie w foli gwarantuje również higieniczne przechowywanie i wyjmowanie - sposób pakowania nie wpływa na jakość produktu i jego wartości użytkowe.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21, poz. 1, poz.3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 xml:space="preserve">6.Czy zamawiający dopuści czepek typu furażerka, z lamówką około 8 mm, przechodzącą z tyłu w troki, wiązany na troki, </w:t>
      </w:r>
      <w:proofErr w:type="spellStart"/>
      <w:r w:rsidRPr="009F0E8C">
        <w:rPr>
          <w:rFonts w:ascii="Tahoma" w:hAnsi="Tahoma" w:cs="Tahoma"/>
          <w:sz w:val="20"/>
          <w:szCs w:val="20"/>
          <w:lang w:eastAsia="pl-PL"/>
        </w:rPr>
        <w:t>niesterylny</w:t>
      </w:r>
      <w:proofErr w:type="spellEnd"/>
      <w:r w:rsidRPr="009F0E8C">
        <w:rPr>
          <w:rFonts w:ascii="Tahoma" w:hAnsi="Tahoma" w:cs="Tahoma"/>
          <w:sz w:val="20"/>
          <w:szCs w:val="20"/>
          <w:lang w:eastAsia="pl-PL"/>
        </w:rPr>
        <w:t>, wykonany z włókniny, o gramaturze 25 g/m2,z warstwą pochłaniającą pot w przedniej części o długości ok. 32 cm i wysokości 5 cm, troki o dł. Ok. 46 cm, głębokość czepka ok. 13 cm, denko o wymiarach ok. 20 cm x 12,5 cm, w kolorze zielonym, rozmiar uniwersalny?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C34DBE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24, poz.1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7.Czy zamawiający dopuści wycenę za opakowanie handlowe po 100 szt. z przeliczeniem ilości i zaokrągleniem w górę do pełnych opakowań, opakowanie foliowe o wymiarze około 44 cm x 44 cm, z perforowanym otwarciem w formie dyspensera – umożliwiające wyjęcie pojedynczego fartucha?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lastRenderedPageBreak/>
        <w:t>Odpowiedź:</w:t>
      </w:r>
      <w:r w:rsidR="00C34DBE" w:rsidRPr="009F0E8C">
        <w:rPr>
          <w:rFonts w:ascii="Tahoma" w:hAnsi="Tahoma" w:cs="Tahoma"/>
          <w:b/>
          <w:sz w:val="20"/>
          <w:szCs w:val="20"/>
          <w:u w:val="single"/>
        </w:rPr>
        <w:t xml:space="preserve"> Tak</w:t>
      </w:r>
    </w:p>
    <w:p w:rsidR="006C5572" w:rsidRPr="009F0E8C" w:rsidRDefault="006C5572" w:rsidP="006C5572">
      <w:pPr>
        <w:spacing w:before="100" w:beforeAutospacing="1"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25</w:t>
      </w:r>
    </w:p>
    <w:p w:rsidR="006C5572" w:rsidRPr="009F0E8C" w:rsidRDefault="006C5572" w:rsidP="006C5572">
      <w:pPr>
        <w:spacing w:after="102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8.Czy Zamawiający oczekuje wyceny za najmniejsze opakowanie handlowe 144 szt. ?</w:t>
      </w:r>
    </w:p>
    <w:p w:rsidR="00C82ACC" w:rsidRPr="009F0E8C" w:rsidRDefault="00C82ACC" w:rsidP="006C5572">
      <w:pPr>
        <w:spacing w:after="102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C34DBE" w:rsidRPr="009F0E8C">
        <w:rPr>
          <w:rFonts w:ascii="Tahoma" w:hAnsi="Tahoma" w:cs="Tahoma"/>
          <w:b/>
          <w:sz w:val="20"/>
          <w:szCs w:val="20"/>
          <w:u w:val="single"/>
        </w:rPr>
        <w:t xml:space="preserve"> Tak</w:t>
      </w:r>
      <w:r w:rsidR="00E45494" w:rsidRPr="009F0E8C">
        <w:rPr>
          <w:rFonts w:ascii="Tahoma" w:hAnsi="Tahoma" w:cs="Tahoma"/>
          <w:b/>
          <w:sz w:val="20"/>
          <w:szCs w:val="20"/>
          <w:u w:val="single"/>
        </w:rPr>
        <w:t>, Zamawiający wyjaśnia, że chodzi o opakowanie zawierające 144 sztuki osłonki.</w:t>
      </w:r>
    </w:p>
    <w:p w:rsidR="006C5572" w:rsidRPr="009F0E8C" w:rsidRDefault="006C5572" w:rsidP="006C5572">
      <w:pPr>
        <w:spacing w:after="24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>Zadanie nr 27</w:t>
      </w:r>
    </w:p>
    <w:p w:rsidR="006C5572" w:rsidRPr="009F0E8C" w:rsidRDefault="006C5572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sz w:val="20"/>
          <w:szCs w:val="20"/>
          <w:lang w:eastAsia="pl-PL"/>
        </w:rPr>
        <w:t xml:space="preserve">9.Czy zamawiający oczekuje </w:t>
      </w:r>
      <w:proofErr w:type="spellStart"/>
      <w:r w:rsidRPr="009F0E8C">
        <w:rPr>
          <w:rFonts w:ascii="Tahoma" w:hAnsi="Tahoma" w:cs="Tahoma"/>
          <w:sz w:val="20"/>
          <w:szCs w:val="20"/>
          <w:lang w:eastAsia="pl-PL"/>
        </w:rPr>
        <w:t>bezlateksową</w:t>
      </w:r>
      <w:proofErr w:type="spellEnd"/>
      <w:r w:rsidRPr="009F0E8C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9F0E8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wykonana z rozciągliwego paska TPE. </w:t>
      </w:r>
      <w:proofErr w:type="spellStart"/>
      <w:r w:rsidRPr="009F0E8C">
        <w:rPr>
          <w:rFonts w:ascii="Tahoma" w:hAnsi="Tahoma" w:cs="Tahoma"/>
          <w:color w:val="000000"/>
          <w:sz w:val="20"/>
          <w:szCs w:val="20"/>
          <w:lang w:eastAsia="pl-PL"/>
        </w:rPr>
        <w:t>Bezlateksowy</w:t>
      </w:r>
      <w:proofErr w:type="spellEnd"/>
      <w:r w:rsidRPr="009F0E8C">
        <w:rPr>
          <w:rFonts w:ascii="Tahoma" w:hAnsi="Tahoma" w:cs="Tahoma"/>
          <w:color w:val="000000"/>
          <w:sz w:val="20"/>
          <w:szCs w:val="20"/>
          <w:lang w:eastAsia="pl-PL"/>
        </w:rPr>
        <w:t xml:space="preserve"> materiał chroni przed reakcjami alergicznymi i podrażnieniami skóry. </w:t>
      </w:r>
      <w:r w:rsidRPr="009F0E8C">
        <w:rPr>
          <w:rFonts w:ascii="Tahoma" w:hAnsi="Tahoma" w:cs="Tahoma"/>
          <w:sz w:val="20"/>
          <w:szCs w:val="20"/>
          <w:lang w:eastAsia="pl-PL"/>
        </w:rPr>
        <w:t>pakowaną w rolce w odcinkach o długości 47 cm po 25 szt. w kartonik z podajnikiem, rolce z nadrukowaną fabrycznie instrukcją obsługi na opakowaniu?</w:t>
      </w:r>
    </w:p>
    <w:p w:rsidR="00C82ACC" w:rsidRPr="009F0E8C" w:rsidRDefault="00C82ACC" w:rsidP="006C5572">
      <w:pPr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C34DBE" w:rsidRPr="009F0E8C">
        <w:rPr>
          <w:rFonts w:ascii="Tahoma" w:hAnsi="Tahoma" w:cs="Tahoma"/>
          <w:b/>
          <w:sz w:val="20"/>
          <w:szCs w:val="20"/>
          <w:u w:val="single"/>
        </w:rPr>
        <w:t xml:space="preserve"> Dopuszcza</w:t>
      </w:r>
    </w:p>
    <w:p w:rsidR="006C5572" w:rsidRPr="009F0E8C" w:rsidRDefault="00C34DBE" w:rsidP="006C5572">
      <w:pPr>
        <w:spacing w:before="100" w:beforeAutospacing="1"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6</w:t>
      </w:r>
    </w:p>
    <w:p w:rsidR="00C34DBE" w:rsidRPr="009F0E8C" w:rsidRDefault="0070752D" w:rsidP="0070752D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1.</w:t>
      </w:r>
      <w:r w:rsidR="00C34DBE" w:rsidRPr="009F0E8C">
        <w:rPr>
          <w:rFonts w:ascii="Tahoma" w:hAnsi="Tahoma" w:cs="Tahoma"/>
          <w:sz w:val="20"/>
          <w:szCs w:val="20"/>
        </w:rPr>
        <w:t xml:space="preserve">Z uwagi na fakt, że opis przedmiotu zamówienia, podając nazwę własną pasków testowych będącą zastrzeżonym znakiem towarowym konkretnego producenta, specyfikuje wyłącznie paski testowe konkretnych wytwórców, co ogranicza konkurencję asortymentowo-cenową, zwracamy uwagę, </w:t>
      </w:r>
      <w:r w:rsidR="00C34DBE" w:rsidRPr="009F0E8C">
        <w:rPr>
          <w:rStyle w:val="Teksttreci5Bezpogrubienia1"/>
          <w:rFonts w:ascii="Tahoma" w:hAnsi="Tahoma" w:cs="Tahoma"/>
          <w:bCs/>
          <w:color w:val="000000"/>
          <w:sz w:val="20"/>
          <w:szCs w:val="20"/>
        </w:rPr>
        <w:t xml:space="preserve">że nie istnieje realna konieczność posługiwania się paskami testowymi i </w:t>
      </w:r>
      <w:proofErr w:type="spellStart"/>
      <w:r w:rsidR="00C34DBE" w:rsidRPr="009F0E8C">
        <w:rPr>
          <w:rStyle w:val="Teksttreci5Bezpogrubienia1"/>
          <w:rFonts w:ascii="Tahoma" w:hAnsi="Tahoma" w:cs="Tahoma"/>
          <w:bCs/>
          <w:color w:val="000000"/>
          <w:sz w:val="20"/>
          <w:szCs w:val="20"/>
        </w:rPr>
        <w:t>glukometrami</w:t>
      </w:r>
      <w:proofErr w:type="spellEnd"/>
      <w:r w:rsidR="00C34DBE" w:rsidRPr="009F0E8C">
        <w:rPr>
          <w:rStyle w:val="Teksttreci5Bezpogrubienia1"/>
          <w:rFonts w:ascii="Tahoma" w:hAnsi="Tahoma" w:cs="Tahoma"/>
          <w:bCs/>
          <w:color w:val="000000"/>
          <w:sz w:val="20"/>
          <w:szCs w:val="20"/>
        </w:rPr>
        <w:t xml:space="preserve"> konkretnych producentów, gdyż jest to drobny, zużywalny, przenośny sprzęt nie wymagający szczególnych, profesjonalnych kwalifikacji jeśli chodzi o obsługę (przeznaczony przede wszystkim dla użytkowników nieprofesjonalnych), który może być w każdej chwili zastąpiony sprzętem innego producenta. </w:t>
      </w:r>
      <w:r w:rsidR="00C34DBE" w:rsidRPr="009F0E8C">
        <w:rPr>
          <w:rFonts w:ascii="Tahoma" w:hAnsi="Tahoma" w:cs="Tahoma"/>
          <w:sz w:val="20"/>
          <w:szCs w:val="20"/>
        </w:rPr>
        <w:t xml:space="preserve">Mając na uwadze powyższe zwracamy się z zapytaniem czy Zamawiający dopuszcza konkurencyjne </w:t>
      </w:r>
      <w:r w:rsidR="00C34DBE" w:rsidRPr="009F0E8C">
        <w:rPr>
          <w:rFonts w:ascii="Tahoma" w:hAnsi="Tahoma" w:cs="Tahoma"/>
          <w:color w:val="000000"/>
          <w:sz w:val="20"/>
          <w:szCs w:val="20"/>
        </w:rPr>
        <w:t xml:space="preserve">paski testowe (wraz z przekazaniem kompatybilnych z nimi </w:t>
      </w:r>
      <w:proofErr w:type="spellStart"/>
      <w:r w:rsidR="00C34DBE" w:rsidRPr="009F0E8C">
        <w:rPr>
          <w:rFonts w:ascii="Tahoma" w:hAnsi="Tahoma" w:cs="Tahoma"/>
          <w:color w:val="000000"/>
          <w:sz w:val="20"/>
          <w:szCs w:val="20"/>
        </w:rPr>
        <w:t>glukometrów</w:t>
      </w:r>
      <w:proofErr w:type="spellEnd"/>
      <w:r w:rsidR="00C34DBE" w:rsidRPr="009F0E8C">
        <w:rPr>
          <w:rFonts w:ascii="Tahoma" w:hAnsi="Tahoma" w:cs="Tahoma"/>
          <w:color w:val="000000"/>
          <w:sz w:val="20"/>
          <w:szCs w:val="20"/>
        </w:rPr>
        <w:t xml:space="preserve">) charakteryzujące się opisanymi poniżej cechami: a) </w:t>
      </w:r>
      <w:r w:rsidR="00C34DBE" w:rsidRPr="009F0E8C">
        <w:rPr>
          <w:rFonts w:ascii="Tahoma" w:hAnsi="Tahoma" w:cs="Tahoma"/>
          <w:sz w:val="20"/>
          <w:szCs w:val="20"/>
        </w:rPr>
        <w:t xml:space="preserve">Funkcja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Auto-coding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; b) Automatyczne wykrywanie zbyt małej ilości krwi wprowadzonej do paska wraz z wyświetleniem odpowiedniego komunikatu informującego o niecałkowitym wypełnieniu paska na wyświetlaczu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glukometru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; c) Enzym oksydaza glukozy; d) zakres wyników pomiaru w jednostkach 20-600mg/dl; e) Czas pomiaru od chwili wprowadzenia próbki 5s i wielkość próbki 0,5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mikrolitra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>; f) zakres hematokrytu 10-70%, umożliwiający wykonywanie pomiarów we krwi włośniczkowej osób dorosłych i noworodków; g) bezdotykowy wyrzut zużytego paska po pomiarze za pomocą przycisku; h) stabilność pasków testowych i płynów kontrolnych wynosząca 6 miesięcy po otwarciu fiolki; i) temperatura działania pasków testowych w zakresie 5-45</w:t>
      </w:r>
      <w:r w:rsidR="00C34DBE" w:rsidRPr="009F0E8C">
        <w:rPr>
          <w:rFonts w:cs="Tahoma"/>
          <w:sz w:val="20"/>
          <w:szCs w:val="20"/>
        </w:rPr>
        <w:t>⁰</w:t>
      </w:r>
      <w:r w:rsidR="00C34DBE" w:rsidRPr="009F0E8C">
        <w:rPr>
          <w:rFonts w:ascii="Tahoma" w:hAnsi="Tahoma" w:cs="Tahoma"/>
          <w:sz w:val="20"/>
          <w:szCs w:val="20"/>
        </w:rPr>
        <w:t>C, przechowywanie do 30</w:t>
      </w:r>
      <w:r w:rsidR="00C34DBE" w:rsidRPr="009F0E8C">
        <w:rPr>
          <w:rFonts w:cs="Tahoma"/>
          <w:sz w:val="20"/>
          <w:szCs w:val="20"/>
        </w:rPr>
        <w:t>⁰</w:t>
      </w:r>
      <w:r w:rsidR="00C34DBE" w:rsidRPr="009F0E8C">
        <w:rPr>
          <w:rFonts w:ascii="Tahoma" w:hAnsi="Tahoma" w:cs="Tahoma"/>
          <w:sz w:val="20"/>
          <w:szCs w:val="20"/>
        </w:rPr>
        <w:t xml:space="preserve">C; j) podświetlany ekran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glukometru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>; k) paski posiadające wszelkie dopuszczenia i certyfikaty aktualnie wymagane zgodnie z polskim prawem?</w:t>
      </w:r>
    </w:p>
    <w:p w:rsidR="0070752D" w:rsidRPr="009F0E8C" w:rsidRDefault="0070752D" w:rsidP="0070752D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2B6CF2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CF2" w:rsidRPr="009F0E8C">
        <w:rPr>
          <w:rFonts w:ascii="Tahoma" w:hAnsi="Tahoma" w:cs="Tahoma"/>
          <w:b/>
          <w:sz w:val="20"/>
          <w:szCs w:val="20"/>
        </w:rPr>
        <w:t xml:space="preserve">Zamawiający uściśla, że Zamawiane opakowanie pasków zawiera 50 sztuk pasków. Zamawiający dopuszcza zaoferowanie innych pasków niż opisane pod warunkiem użyczenia 50 sztuk </w:t>
      </w:r>
      <w:r w:rsidR="009F73B2" w:rsidRPr="009F0E8C">
        <w:rPr>
          <w:rFonts w:ascii="Tahoma" w:hAnsi="Tahoma" w:cs="Tahoma"/>
          <w:b/>
          <w:sz w:val="20"/>
          <w:szCs w:val="20"/>
        </w:rPr>
        <w:t xml:space="preserve">gleukometrów spełniających co najmniej poniższe warunki: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glukometr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skalibrowany do osocza, wykorzystany enzym na paskach Oksydaza Glukozowa (GOD), nieinterferujący min. z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metforminą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galaktazą, ksylozą, maltozą, TG, paracetamolem, kwasem acetylosalicylowym, tetracykliną,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amoksycyliną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automatyczne kodowanie (bez kluczy, chipów i ręcznego ustawienia i </w:t>
      </w:r>
      <w:r w:rsidR="009F73B2" w:rsidRPr="009F0E8C">
        <w:rPr>
          <w:rFonts w:ascii="Tahoma" w:hAnsi="Tahoma" w:cs="Tahoma"/>
          <w:b/>
          <w:sz w:val="20"/>
          <w:szCs w:val="20"/>
        </w:rPr>
        <w:lastRenderedPageBreak/>
        <w:t xml:space="preserve">sprawdzania kodów), automatyczny wyrzut paska po pomiarze (funkcja daje dodatkowe podniesienia bezpieczeństwa i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higeny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pracy - po badaniu pracownik nie ma styczności z materiałem biologicznym pacjenta), czas pomiaru do 7 sekund, próbka krwi wprowadzana do paska przez oznaczoną szczelinę kapilary na szczycie paska testowego, zakres oznaczenia wyniku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glikemii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20 - 600 mg/dł., wielkość próbki krwi nie większa niż o,7 µl.</w:t>
      </w:r>
    </w:p>
    <w:p w:rsidR="0070752D" w:rsidRPr="009F0E8C" w:rsidRDefault="0070752D" w:rsidP="0070752D">
      <w:pPr>
        <w:tabs>
          <w:tab w:val="left" w:pos="6521"/>
        </w:tabs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34DBE" w:rsidRPr="009F0E8C" w:rsidRDefault="0070752D" w:rsidP="00C34DBE">
      <w:pPr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color w:val="000000"/>
          <w:sz w:val="20"/>
          <w:szCs w:val="20"/>
        </w:rPr>
        <w:t>2.</w:t>
      </w:r>
      <w:r w:rsidR="00C34DBE" w:rsidRPr="009F0E8C">
        <w:rPr>
          <w:rFonts w:ascii="Tahoma" w:hAnsi="Tahoma" w:cs="Tahoma"/>
          <w:color w:val="000000"/>
          <w:sz w:val="20"/>
          <w:szCs w:val="20"/>
        </w:rPr>
        <w:t xml:space="preserve">Czy Zamawiający dopuszcza złożenie oferty w postaci pasków testowych do </w:t>
      </w:r>
      <w:proofErr w:type="spellStart"/>
      <w:r w:rsidR="00C34DBE" w:rsidRPr="009F0E8C">
        <w:rPr>
          <w:rFonts w:ascii="Tahoma" w:hAnsi="Tahoma" w:cs="Tahoma"/>
          <w:color w:val="000000"/>
          <w:sz w:val="20"/>
          <w:szCs w:val="20"/>
        </w:rPr>
        <w:t>glukometrów</w:t>
      </w:r>
      <w:proofErr w:type="spellEnd"/>
      <w:r w:rsidR="00C34DBE" w:rsidRPr="009F0E8C">
        <w:rPr>
          <w:rFonts w:ascii="Tahoma" w:hAnsi="Tahoma" w:cs="Tahoma"/>
          <w:color w:val="000000"/>
          <w:sz w:val="20"/>
          <w:szCs w:val="20"/>
        </w:rPr>
        <w:t xml:space="preserve"> (wraz z przekazaniem kompatybilnych </w:t>
      </w:r>
      <w:proofErr w:type="spellStart"/>
      <w:r w:rsidR="00C34DBE" w:rsidRPr="009F0E8C">
        <w:rPr>
          <w:rFonts w:ascii="Tahoma" w:hAnsi="Tahoma" w:cs="Tahoma"/>
          <w:color w:val="000000"/>
          <w:sz w:val="20"/>
          <w:szCs w:val="20"/>
        </w:rPr>
        <w:t>glukometrów</w:t>
      </w:r>
      <w:proofErr w:type="spellEnd"/>
      <w:r w:rsidR="00C34DBE" w:rsidRPr="009F0E8C">
        <w:rPr>
          <w:rFonts w:ascii="Tahoma" w:hAnsi="Tahoma" w:cs="Tahoma"/>
          <w:color w:val="000000"/>
          <w:sz w:val="20"/>
          <w:szCs w:val="20"/>
        </w:rPr>
        <w:t xml:space="preserve">), charakteryzujących się opisanymi poniżej parametrami: a) </w:t>
      </w:r>
      <w:r w:rsidR="00C34DBE" w:rsidRPr="009F0E8C">
        <w:rPr>
          <w:rFonts w:ascii="Tahoma" w:hAnsi="Tahoma" w:cs="Tahoma"/>
          <w:sz w:val="20"/>
          <w:szCs w:val="20"/>
        </w:rPr>
        <w:t xml:space="preserve">Funkcja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Auto-coding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 eliminująca konieczność kodowania; b) Automatyczne wykrywanie zbyt małej ilości krwi wprowadzonej do paska wraz z wyświetleniem odpowiedniego komunikatu informującego o niecałkowitym wypełnieniu paska na wyświetlaczu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glukometru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; c) Enzym dehydrogenaza glukozy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GDH-FAD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; d) Kapilara samozasysająca krew;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e-f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>) Wyrzut zużytego paska za pomocą przycisku, dobrze oznaczone kontrastowym wskaźnikiem miejsce zasysania krwi w przedniej części paska nieco poniżej szczytowej; g) Możliwość wykorzystania jednostkowego opakowania pasków testowych w ciągu 8 miesięcy; h) zakres hematokrytu 20-60% i zakres pomiarowy 10-900 mg/dl przy dokładności wyników zgodnej z wytycznymi aktualnej normy ISO 15197; i) zalecana temperatura przechowywania pasków w zakresie 1-32°j) paski posiadające wszelkie dopuszczenia i certyfikaty aktualnie wymagane zgodnie z polskim prawem.</w:t>
      </w:r>
    </w:p>
    <w:p w:rsidR="009F73B2" w:rsidRPr="009F0E8C" w:rsidRDefault="0070752D" w:rsidP="009F73B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9F73B2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F73B2" w:rsidRPr="009F0E8C">
        <w:rPr>
          <w:rFonts w:ascii="Tahoma" w:hAnsi="Tahoma" w:cs="Tahoma"/>
          <w:b/>
          <w:sz w:val="20"/>
          <w:szCs w:val="20"/>
        </w:rPr>
        <w:t xml:space="preserve">Zamawiający uściśla, że Zamawiane opakowanie pasków zawiera 50 sztuk pasków. Zamawiający dopuszcza zaoferowanie innych pasków niż opisane pod warunkiem użyczenia 50 sztuk gleukometrów spełniających co najmniej poniższe warunki: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glukometr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skalibrowany do osocza, wykorzystany enzym na paskach Oksydaza Glukozowa (GOD), nieinterferujący min. z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metforminą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galaktazą, ksylozą, maltozą, TG, paracetamolem, kwasem acetylosalicylowym, tetracykliną,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amoksycyliną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automatyczne kodowanie (bez kluczy, chipów i ręcznego ustawienia i sprawdzania kodów), automatyczny wyrzut paska po pomiarze (funkcja daje dodatkowe podniesienia bezpieczeństwa i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higeny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pracy - po badaniu pracownik nie ma styczności z materiałem biologicznym pacjenta), czas pomiaru do 7 sekund, próbka krwi wprowadzana do paska przez oznaczoną szczelinę kapilary na szczycie paska testowego, zakres oznaczenia wyniku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glikemii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20 - 600 mg/dł., wielkość próbki krwi nie większa niż o,7 µl.</w:t>
      </w:r>
    </w:p>
    <w:p w:rsidR="0070752D" w:rsidRPr="009F0E8C" w:rsidRDefault="0070752D" w:rsidP="00C34DBE">
      <w:pPr>
        <w:jc w:val="both"/>
        <w:rPr>
          <w:rFonts w:ascii="Tahoma" w:hAnsi="Tahoma" w:cs="Tahoma"/>
          <w:sz w:val="20"/>
          <w:szCs w:val="20"/>
        </w:rPr>
      </w:pPr>
    </w:p>
    <w:p w:rsidR="00C34DBE" w:rsidRPr="009F0E8C" w:rsidRDefault="0070752D" w:rsidP="00C34DBE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3.</w:t>
      </w:r>
      <w:r w:rsidR="00C34DBE" w:rsidRPr="009F0E8C">
        <w:rPr>
          <w:rFonts w:ascii="Tahoma" w:hAnsi="Tahoma" w:cs="Tahoma"/>
          <w:sz w:val="20"/>
          <w:szCs w:val="20"/>
        </w:rPr>
        <w:t xml:space="preserve">Czy Zamawiający dopuszcza konkurencyjne paski testowe do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glukometru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 z szerokim spektrum zastosowań (wraz z przekazaniem kompatybilnych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glukometrów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), charakteryzujące się następującymi parametrami: a) zakres wyników pomiaru 20-600 mg/dl i zakres hematokrytu 0-70%, umożliwiający wykonywanie pomiarów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glikemii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 we krwi osób dorosłych i noworodków, przy dokładności zgodnej z wytycznymi aktualnej normy ISO 15197:2015; b) wyrzut zużytego paska za pomocą przycisku; c) paski nie wymagające kodowania; d) Enzym dehydrogenaza glukozy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GDH-FAD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 xml:space="preserve">; e) przydatność pasków testowych do użycia wynosząca 6 miesięcy po otwarciu pojedynczej fiolki; f) wielkość próbki 0,5 </w:t>
      </w:r>
      <w:proofErr w:type="spellStart"/>
      <w:r w:rsidR="00C34DBE" w:rsidRPr="009F0E8C">
        <w:rPr>
          <w:rFonts w:ascii="Tahoma" w:hAnsi="Tahoma" w:cs="Tahoma"/>
          <w:sz w:val="20"/>
          <w:szCs w:val="20"/>
        </w:rPr>
        <w:t>mikrolitra</w:t>
      </w:r>
      <w:proofErr w:type="spellEnd"/>
      <w:r w:rsidR="00C34DBE" w:rsidRPr="009F0E8C">
        <w:rPr>
          <w:rFonts w:ascii="Tahoma" w:hAnsi="Tahoma" w:cs="Tahoma"/>
          <w:sz w:val="20"/>
          <w:szCs w:val="20"/>
        </w:rPr>
        <w:t>, czas pomiaru 5s; g) temperatura przechowywania pasków testowych w szerokim zakresie 4-40</w:t>
      </w:r>
      <w:r w:rsidR="00C34DBE" w:rsidRPr="009F0E8C">
        <w:rPr>
          <w:rFonts w:cs="Tahoma"/>
          <w:sz w:val="20"/>
          <w:szCs w:val="20"/>
        </w:rPr>
        <w:t>⁰</w:t>
      </w:r>
      <w:r w:rsidR="00C34DBE" w:rsidRPr="009F0E8C">
        <w:rPr>
          <w:rFonts w:ascii="Tahoma" w:hAnsi="Tahoma" w:cs="Tahoma"/>
          <w:sz w:val="20"/>
          <w:szCs w:val="20"/>
        </w:rPr>
        <w:t>C – identycznym jak w przypadku pasków wymienionych w SIWZ; h) paski posiadające wszelkie dopuszczenia i certyfikaty aktualnie wymagane zgodnie z polskim prawem?</w:t>
      </w:r>
    </w:p>
    <w:p w:rsidR="009F73B2" w:rsidRPr="009F0E8C" w:rsidRDefault="0070752D" w:rsidP="009F73B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9F73B2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F73B2" w:rsidRPr="009F0E8C">
        <w:rPr>
          <w:rFonts w:ascii="Tahoma" w:hAnsi="Tahoma" w:cs="Tahoma"/>
          <w:b/>
          <w:sz w:val="20"/>
          <w:szCs w:val="20"/>
        </w:rPr>
        <w:t xml:space="preserve">Zamawiający uściśla, że Zamawiane opakowanie pasków zawiera 50 sztuk pasków. Zamawiający dopuszcza zaoferowanie innych pasków niż opisane pod warunkiem użyczenia 50 </w:t>
      </w:r>
      <w:r w:rsidR="009F73B2" w:rsidRPr="009F0E8C">
        <w:rPr>
          <w:rFonts w:ascii="Tahoma" w:hAnsi="Tahoma" w:cs="Tahoma"/>
          <w:b/>
          <w:sz w:val="20"/>
          <w:szCs w:val="20"/>
        </w:rPr>
        <w:lastRenderedPageBreak/>
        <w:t xml:space="preserve">sztuk gleukometrów spełniających co najmniej poniższe warunki: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glukometr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skalibrowany do osocza, wykorzystany enzym na paskach Oksydaza Glukozowa (GOD), nieinterferujący min. z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metforminą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galaktazą, ksylozą, maltozą, TG, paracetamolem, kwasem acetylosalicylowym, tetracykliną,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amoksycyliną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, automatyczne kodowanie (bez kluczy, chipów i ręcznego ustawienia i sprawdzania kodów), automatyczny wyrzut paska po pomiarze (funkcja daje dodatkowe podniesienia bezpieczeństwa i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higeny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pracy - po badaniu pracownik nie ma styczności z materiałem biologicznym pacjenta), czas pomiaru do 7 sekund, próbka krwi wprowadzana do paska przez oznaczoną szczelinę kapilary na szczycie paska testowego, zakres oznaczenia wyniku </w:t>
      </w:r>
      <w:proofErr w:type="spellStart"/>
      <w:r w:rsidR="009F73B2" w:rsidRPr="009F0E8C">
        <w:rPr>
          <w:rFonts w:ascii="Tahoma" w:hAnsi="Tahoma" w:cs="Tahoma"/>
          <w:b/>
          <w:sz w:val="20"/>
          <w:szCs w:val="20"/>
        </w:rPr>
        <w:t>glikemii</w:t>
      </w:r>
      <w:proofErr w:type="spellEnd"/>
      <w:r w:rsidR="009F73B2" w:rsidRPr="009F0E8C">
        <w:rPr>
          <w:rFonts w:ascii="Tahoma" w:hAnsi="Tahoma" w:cs="Tahoma"/>
          <w:b/>
          <w:sz w:val="20"/>
          <w:szCs w:val="20"/>
        </w:rPr>
        <w:t xml:space="preserve"> 20 - 600 mg/dł., wielkość próbki krwi nie większa niż o,7 µl.</w:t>
      </w:r>
    </w:p>
    <w:p w:rsidR="0070752D" w:rsidRPr="009F0E8C" w:rsidRDefault="0070752D" w:rsidP="00C34DBE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72752" w:rsidRPr="009F0E8C" w:rsidRDefault="00872752" w:rsidP="00C34DBE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72752" w:rsidRPr="009F0E8C" w:rsidRDefault="00872752" w:rsidP="00C34DBE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7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dopuści cewniki do odsysania górnych dróg oddechowych posiadający atraumatyczną, lekko zaokrągloną specjalną otwartą końcówkę, wyposażony w dwa boczne otwory końcowe naprzemianległe </w:t>
      </w:r>
      <w:r w:rsidRPr="009F0E8C">
        <w:rPr>
          <w:rFonts w:ascii="Tahoma" w:hAnsi="Tahoma" w:cs="Tahoma"/>
          <w:sz w:val="20"/>
          <w:szCs w:val="20"/>
        </w:rPr>
        <w:br/>
        <w:t>o łagodnie wyoblonych krawędziach, pozostałe parametry zgodne z SIWZ?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1, pozycja 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dopuści cewniki </w:t>
      </w:r>
      <w:proofErr w:type="spellStart"/>
      <w:r w:rsidRPr="009F0E8C">
        <w:rPr>
          <w:rFonts w:ascii="Tahoma" w:hAnsi="Tahoma" w:cs="Tahoma"/>
          <w:sz w:val="20"/>
          <w:szCs w:val="20"/>
        </w:rPr>
        <w:t>Foleya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w opakowaniu podwójnym – wew. folia, zew. papier/folia, pozostałe parametry zgodne z SIWZ?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2,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Po doprecyzowanie jakich testów oczekuje Zamawiający, mokrych czy suchych?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Mokrych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2,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lastRenderedPageBreak/>
        <w:t>Czy Zamawiający dopuści wycenę testów w opakowaniu a’50 sztuk z przeliczeniem do 20 pełnych opakowań?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Tak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3,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wąsy tlenowe przeznaczone dla dorosłych, dzieci i noworodków, sterylne, pozostałe parametry zgodne z SIWZ?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Dopuszcza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4,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zestaw o poniższych parametrach: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Końcówka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CH 20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4 otwory boczne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lekka i idealnie wyważona rączka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sz w:val="20"/>
          <w:szCs w:val="20"/>
        </w:rPr>
        <w:t>• całkowicie transparentna końcówka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lekka i idealnie wyważona rączka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idealnie gładka powierzchnia wewnętrzna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ergonomicznie ukształtowana z pojedynczym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załamaniem krzywizny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dren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CH 24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210 cm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wykonany z PCV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lastRenderedPageBreak/>
        <w:t>• wzdłuż drenu specjalne wzmocnienia zapobiegające zaginaniu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idealnie gładka powierzchnia wewnętrzna drenu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• zakończenie lejek-lejek ze specjalnymi przegubami (sprężynami zgięciowymi) oraz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z możliwością docięcia w oznaczonych miejscach łącznika i dopasowania do każdego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typu ssaka (do średnicy </w:t>
      </w:r>
      <w:proofErr w:type="spellStart"/>
      <w:r w:rsidRPr="009F0E8C">
        <w:rPr>
          <w:rFonts w:ascii="Tahoma" w:hAnsi="Tahoma" w:cs="Tahoma"/>
          <w:sz w:val="20"/>
          <w:szCs w:val="20"/>
        </w:rPr>
        <w:t>krućca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od 8 mm do 18 mm)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3284220" cy="26187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1C" w:rsidRPr="009F0E8C" w:rsidRDefault="003B521C" w:rsidP="003B521C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 Zgodnie z SIWZ</w:t>
      </w:r>
    </w:p>
    <w:p w:rsidR="003B521C" w:rsidRPr="009F0E8C" w:rsidRDefault="003B521C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9,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strzykawki Janeta 100 ml z pojedynczą skalą pomiarową, pozostałe parametry zgodne z SIWZ?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11, pozycja 1-2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żel sterylizowany parą wodną?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Dopuszcza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11, pozycja 1-2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W związku z tym, że żel  stosowany jest na błony śluzowe, czy Zamawiający mając na uwadze bezpieczeństwo pacjenta, oczekuje przedstawienia badań na </w:t>
      </w:r>
      <w:proofErr w:type="spellStart"/>
      <w:r w:rsidRPr="009F0E8C">
        <w:rPr>
          <w:rFonts w:ascii="Tahoma" w:hAnsi="Tahoma" w:cs="Tahoma"/>
          <w:sz w:val="20"/>
          <w:szCs w:val="20"/>
        </w:rPr>
        <w:t>biokompatybilność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0E8C">
        <w:rPr>
          <w:rFonts w:ascii="Tahoma" w:hAnsi="Tahoma" w:cs="Tahoma"/>
          <w:sz w:val="20"/>
          <w:szCs w:val="20"/>
        </w:rPr>
        <w:t>chlorheksydyny</w:t>
      </w:r>
      <w:proofErr w:type="spellEnd"/>
      <w:r w:rsidRPr="009F0E8C">
        <w:rPr>
          <w:rFonts w:ascii="Tahoma" w:hAnsi="Tahoma" w:cs="Tahoma"/>
          <w:sz w:val="20"/>
          <w:szCs w:val="20"/>
        </w:rPr>
        <w:t>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AD65DA" w:rsidRPr="009F0E8C">
        <w:rPr>
          <w:rFonts w:ascii="Tahoma" w:hAnsi="Tahoma" w:cs="Tahoma"/>
          <w:b/>
          <w:sz w:val="20"/>
          <w:szCs w:val="20"/>
          <w:u w:val="single"/>
        </w:rPr>
        <w:t xml:space="preserve"> Zamawiający dopuszcza jednak nie wymaga.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o długości min. 280mm?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ze specjalną warstwą antypoślizgową na całej powierzchni rękawicy zapewniającą pewny chwyt?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ze specjalną warstwą antypoślizgową na całej powierzchni rękawicy zapewniającą pewny chwyt?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o nieznacznej różnicy grubości na palcu 0,20±0,02mm, na dłoni 0,18±0,02mm?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o długości min. 280mm?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3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Prosimy o dopuszczenie rozwiązania równoważnego w postaci rękawic chlorowanych od wewnątrz. Pragniemy nadmienić, iż proces chlorowania jest procesem stosowanym zamiennie z </w:t>
      </w:r>
      <w:proofErr w:type="spellStart"/>
      <w:r w:rsidRPr="009F0E8C">
        <w:rPr>
          <w:rFonts w:ascii="Tahoma" w:hAnsi="Tahoma" w:cs="Tahoma"/>
          <w:sz w:val="20"/>
          <w:szCs w:val="20"/>
        </w:rPr>
        <w:t>polimerowaniem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. Oba te procesy stosowane są w celu zmniejszenia współczynnika tarcia i ułatwienia zakładania rękawicy na dłoń użytkownika. Dodatkowo proces chlorowania powoduje również zmniejszenie dodatków chemicznych stosowanych w czasie produkcji rękawic. 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3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rękawice o nieznacznej różnicy grubości na palcu 0,10±0,01mm?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12, pozycja 3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Prosimy Zamawiającego o dopuszczenie rękawic odpornych na dwa na alkohole stosowane w dezynfekcji – 70% </w:t>
      </w:r>
      <w:proofErr w:type="spellStart"/>
      <w:r w:rsidRPr="009F0E8C">
        <w:rPr>
          <w:rFonts w:ascii="Tahoma" w:hAnsi="Tahoma" w:cs="Tahoma"/>
          <w:sz w:val="20"/>
          <w:szCs w:val="20"/>
        </w:rPr>
        <w:t>izopropanol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na poziomie 1 (10 min) i 70% etanol na poziomie 2 (30 minut). W razie odpowiedzi negatywnej prosimy o wyjaśnienie, w jakich procedurach medycznych personel szpitala utrzymuje ręce w bezpośrednim kontakcie z przedstawionym alkoholem przez tak długi czas.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9F671B" w:rsidRPr="009F0E8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>Dopuszcza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14,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rurkę ustno-gardłową 4/100 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lastRenderedPageBreak/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14, pozycja 2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dopuści rurkę ustno-gardłową 5/110 mm?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18, pozycja 1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 xml:space="preserve">Czy Zamawiający dopuści papier do defibrylatora </w:t>
      </w:r>
      <w:proofErr w:type="spellStart"/>
      <w:r w:rsidRPr="009F0E8C">
        <w:rPr>
          <w:rFonts w:ascii="Tahoma" w:hAnsi="Tahoma" w:cs="Tahoma"/>
          <w:sz w:val="20"/>
          <w:szCs w:val="20"/>
        </w:rPr>
        <w:t>Lifepack</w:t>
      </w:r>
      <w:proofErr w:type="spellEnd"/>
      <w:r w:rsidRPr="009F0E8C">
        <w:rPr>
          <w:rFonts w:ascii="Tahoma" w:hAnsi="Tahoma" w:cs="Tahoma"/>
          <w:sz w:val="20"/>
          <w:szCs w:val="20"/>
        </w:rPr>
        <w:t xml:space="preserve"> 12 w rozmiarze 106x25?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3B521C" w:rsidRPr="009F0E8C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</w:rPr>
        <w:t>Zadanie nr 21,23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0E8C">
        <w:rPr>
          <w:rFonts w:ascii="Tahoma" w:hAnsi="Tahoma" w:cs="Tahoma"/>
          <w:sz w:val="20"/>
          <w:szCs w:val="20"/>
        </w:rPr>
        <w:t>Czy Zamawiający poda wymaganą ilość w sztukach? Zamawiający podał jako jednostkę miary opakowanie, ale nie podał ile sztuk ma być w opakowaniu, przez co wykonawcy mogą złożyć ofertę na różną ilość asortymentu, gdyż nie wszyscy konfekcjonują produkty tak samo.</w:t>
      </w:r>
    </w:p>
    <w:p w:rsidR="00872752" w:rsidRPr="009F0E8C" w:rsidRDefault="00872752" w:rsidP="00872752">
      <w:pPr>
        <w:tabs>
          <w:tab w:val="left" w:pos="6521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="009F671B" w:rsidRPr="009F0E8C">
        <w:rPr>
          <w:rFonts w:ascii="Tahoma" w:hAnsi="Tahoma" w:cs="Tahoma"/>
          <w:b/>
          <w:sz w:val="20"/>
          <w:szCs w:val="20"/>
          <w:u w:val="single"/>
        </w:rPr>
        <w:t xml:space="preserve"> 100 sztuk w opakowaniu</w:t>
      </w:r>
    </w:p>
    <w:p w:rsidR="00872752" w:rsidRPr="009F0E8C" w:rsidRDefault="00872752" w:rsidP="00872752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72752" w:rsidRPr="009F0E8C" w:rsidRDefault="00872752" w:rsidP="00C34DBE">
      <w:pPr>
        <w:tabs>
          <w:tab w:val="left" w:pos="6521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46B35" w:rsidRPr="009F0E8C" w:rsidRDefault="00F46B35" w:rsidP="00F46B3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F46B35" w:rsidRPr="009F0E8C" w:rsidRDefault="00F46B35" w:rsidP="00F46B35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BE0A44" w:rsidRPr="009F0E8C" w:rsidRDefault="00BE0A44" w:rsidP="00D1499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1499E" w:rsidRPr="009F0E8C" w:rsidRDefault="00D1499E" w:rsidP="00E626D9">
      <w:pPr>
        <w:pStyle w:val="HTML-wstpniesformatowany"/>
        <w:rPr>
          <w:rFonts w:ascii="Tahoma" w:hAnsi="Tahoma" w:cs="Tahoma"/>
        </w:rPr>
      </w:pPr>
    </w:p>
    <w:sectPr w:rsidR="00D1499E" w:rsidRPr="009F0E8C" w:rsidSect="0088779E">
      <w:headerReference w:type="default" r:id="rId9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DA" w:rsidRDefault="00AD65DA" w:rsidP="00974DE7">
      <w:pPr>
        <w:spacing w:after="0" w:line="240" w:lineRule="auto"/>
      </w:pPr>
      <w:r>
        <w:separator/>
      </w:r>
    </w:p>
  </w:endnote>
  <w:endnote w:type="continuationSeparator" w:id="0">
    <w:p w:rsidR="00AD65DA" w:rsidRDefault="00AD65DA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DA" w:rsidRDefault="00AD65DA" w:rsidP="00974DE7">
      <w:pPr>
        <w:spacing w:after="0" w:line="240" w:lineRule="auto"/>
      </w:pPr>
      <w:r>
        <w:separator/>
      </w:r>
    </w:p>
  </w:footnote>
  <w:footnote w:type="continuationSeparator" w:id="0">
    <w:p w:rsidR="00AD65DA" w:rsidRDefault="00AD65DA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D65DA" w:rsidTr="00A82C17">
      <w:trPr>
        <w:trHeight w:val="1701"/>
        <w:jc w:val="center"/>
      </w:trPr>
      <w:tc>
        <w:tcPr>
          <w:tcW w:w="2779" w:type="dxa"/>
        </w:tcPr>
        <w:p w:rsidR="00AD65DA" w:rsidRPr="00AE7B28" w:rsidRDefault="00AD65DA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D65DA" w:rsidRDefault="00AD65DA" w:rsidP="00F87060">
          <w:pPr>
            <w:ind w:right="281"/>
            <w:jc w:val="right"/>
            <w:rPr>
              <w:b/>
            </w:rPr>
          </w:pPr>
        </w:p>
        <w:p w:rsidR="00AD65DA" w:rsidRDefault="00AD65DA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AD65DA" w:rsidRDefault="00AD65DA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AD65DA" w:rsidRDefault="00AD65DA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65DA" w:rsidRDefault="00AD65DA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15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5BD4-0669-4BFA-9C8C-2829A7D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16</cp:revision>
  <cp:lastPrinted>2017-02-20T11:42:00Z</cp:lastPrinted>
  <dcterms:created xsi:type="dcterms:W3CDTF">2017-02-16T13:13:00Z</dcterms:created>
  <dcterms:modified xsi:type="dcterms:W3CDTF">2018-05-15T09:29:00Z</dcterms:modified>
</cp:coreProperties>
</file>