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5B6DB7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5B6DB7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Iława, </w:t>
      </w:r>
      <w:r w:rsidR="005B6DB7" w:rsidRPr="005B6DB7">
        <w:rPr>
          <w:rFonts w:ascii="Tahoma" w:hAnsi="Tahoma" w:cs="Tahoma"/>
          <w:color w:val="000000" w:themeColor="text1"/>
          <w:sz w:val="20"/>
          <w:szCs w:val="20"/>
          <w:lang w:val="pl-PL"/>
        </w:rPr>
        <w:t>09</w:t>
      </w:r>
      <w:r w:rsidRPr="005B6DB7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5B6DB7" w:rsidRPr="005B6DB7">
        <w:rPr>
          <w:rFonts w:ascii="Tahoma" w:hAnsi="Tahoma" w:cs="Tahoma"/>
          <w:color w:val="000000" w:themeColor="text1"/>
          <w:sz w:val="20"/>
          <w:szCs w:val="20"/>
          <w:lang w:val="pl-PL"/>
        </w:rPr>
        <w:t>5</w:t>
      </w:r>
      <w:r w:rsidRPr="005B6DB7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3071A7" w:rsidRDefault="002F0207" w:rsidP="003071A7">
      <w:pPr>
        <w:tabs>
          <w:tab w:val="left" w:pos="360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2F0207">
        <w:rPr>
          <w:rFonts w:ascii="Tahoma" w:hAnsi="Tahoma" w:cs="Tahoma"/>
          <w:b/>
          <w:color w:val="000000" w:themeColor="text1"/>
          <w:sz w:val="22"/>
          <w:szCs w:val="22"/>
        </w:rPr>
        <w:t xml:space="preserve">dotyczy: dostawy </w:t>
      </w:r>
      <w:r w:rsidR="003071A7" w:rsidRPr="002D520D">
        <w:rPr>
          <w:rFonts w:ascii="Tahoma" w:hAnsi="Tahoma" w:cs="Tahoma"/>
          <w:b/>
          <w:color w:val="000000"/>
          <w:sz w:val="22"/>
          <w:szCs w:val="22"/>
        </w:rPr>
        <w:t>produktów farmaceutycznych z podziałem na 76 części dla Powiatowego Szpitala im. Władysława Biegańskiego w Iławie</w:t>
      </w:r>
    </w:p>
    <w:p w:rsidR="002F0207" w:rsidRPr="00FC2846" w:rsidRDefault="003071A7" w:rsidP="003071A7">
      <w:pPr>
        <w:tabs>
          <w:tab w:val="left" w:pos="360"/>
        </w:tabs>
        <w:jc w:val="center"/>
        <w:rPr>
          <w:rFonts w:ascii="Tahoma" w:hAnsi="Tahoma" w:cs="Tahoma"/>
          <w:b/>
          <w:bCs/>
          <w:color w:val="FF0000"/>
          <w:sz w:val="20"/>
          <w:szCs w:val="20"/>
        </w:rPr>
      </w:pPr>
      <w:r w:rsidRPr="002D520D">
        <w:rPr>
          <w:rFonts w:ascii="Tahoma" w:hAnsi="Tahoma" w:cs="Tahoma"/>
          <w:b/>
          <w:color w:val="000000"/>
          <w:sz w:val="22"/>
          <w:szCs w:val="22"/>
        </w:rPr>
        <w:t xml:space="preserve"> (nr sprawy 8/2018)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2F0207">
      <w:pPr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2F0207" w:rsidRDefault="002F0207" w:rsidP="008E3BD3">
      <w:pPr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E3BD3" w:rsidRPr="00F140EE" w:rsidRDefault="008E3BD3" w:rsidP="008E3BD3">
      <w:pPr>
        <w:rPr>
          <w:rFonts w:ascii="Tahoma" w:hAnsi="Tahoma" w:cs="Tahoma"/>
          <w:sz w:val="20"/>
          <w:szCs w:val="20"/>
          <w:u w:val="single"/>
        </w:rPr>
      </w:pPr>
      <w:r w:rsidRPr="00F140EE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3071A7" w:rsidRPr="00F140EE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1</w:t>
      </w:r>
    </w:p>
    <w:p w:rsidR="008E3BD3" w:rsidRPr="00F140EE" w:rsidRDefault="008E3BD3" w:rsidP="008E3BD3">
      <w:pPr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8E3BD3" w:rsidRPr="00F140EE" w:rsidRDefault="008E3BD3" w:rsidP="008E3BD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 1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 xml:space="preserve">Dotyczy Zadania 6. Czy Zamawiający wymaga potwierdzonej w treści Charakterystyki Produktu Leczniczego chemicznej  i fizycznej stabilności roztworu po rozcieńczeniu w 0,9% roztworze sodu chlorku, roztworze Ringera           z mleczanami i 5% roztworze glukozy przez 48 godzin w temperaturze pokojowej?     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Dopuszcza</w:t>
      </w:r>
    </w:p>
    <w:p w:rsidR="007E0FE3" w:rsidRPr="00F140EE" w:rsidRDefault="007E0FE3" w:rsidP="007E0FE3">
      <w:pPr>
        <w:rPr>
          <w:rFonts w:ascii="Tahoma" w:hAnsi="Tahoma" w:cs="Tahoma"/>
          <w:sz w:val="20"/>
          <w:szCs w:val="20"/>
        </w:rPr>
      </w:pPr>
    </w:p>
    <w:p w:rsidR="003071A7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2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wymaga zaoferowania w Zadaniu 8 pozycji 1 oraz 2 produktu leczniczego Ciprofloxacin w opakowaniu stojącym z dwoma portami różnej wielkości?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Dopuszcza</w:t>
      </w:r>
    </w:p>
    <w:p w:rsidR="00F56D7F" w:rsidRPr="00F140EE" w:rsidRDefault="00F56D7F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3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 xml:space="preserve">Czy Zamawiający wyrazi zgodę na zaoferowanie w zadaniu 15 pozycja produktu leczniczego Imipenem+Cilastatin w opakowaniu 10 fiolek, który jest wskazany do stosowania w leczeniu następujących zakażeń u dorosłych pacjentów i dzieci w wieku 1 roku życia i starszych: </w:t>
      </w:r>
    </w:p>
    <w:p w:rsidR="003071A7" w:rsidRPr="00F140EE" w:rsidRDefault="003071A7" w:rsidP="003071A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 xml:space="preserve">powikłane zakażenia w obrębie jamy brzusznej; </w:t>
      </w:r>
    </w:p>
    <w:p w:rsidR="003071A7" w:rsidRPr="00F140EE" w:rsidRDefault="003071A7" w:rsidP="003071A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 xml:space="preserve">ciężkie zapalenie płuc, w tym szpitalne i zapalenie płuc związane ze stosowaniem respiratora; </w:t>
      </w:r>
    </w:p>
    <w:p w:rsidR="003071A7" w:rsidRPr="00F140EE" w:rsidRDefault="003071A7" w:rsidP="003071A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 xml:space="preserve">zakażenia śródporodowe i poporodowe; </w:t>
      </w:r>
    </w:p>
    <w:p w:rsidR="003071A7" w:rsidRPr="00F140EE" w:rsidRDefault="003071A7" w:rsidP="003071A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 xml:space="preserve">powikłane zakażenia układu moczowego; </w:t>
      </w:r>
    </w:p>
    <w:p w:rsidR="003071A7" w:rsidRPr="00F140EE" w:rsidRDefault="003071A7" w:rsidP="003071A7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powikłane zakażenia skóry i tkanek miękkich.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Tak</w:t>
      </w:r>
    </w:p>
    <w:p w:rsidR="00F56D7F" w:rsidRPr="00F140EE" w:rsidRDefault="00F56D7F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4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Dotyczy Zadania 15. Czy Zamawiający wymaga, aby zgodnie z treścią Charakterystyki Produktu Leczniczego, zaoferowany produkt Imipenem Cilastatin posiadał stabilność po rozpuszczeniu do 2 godzin, co pozwoli na bezpieczne przeprowadzenie infuzji dożylnej?</w:t>
      </w:r>
    </w:p>
    <w:p w:rsidR="003071A7" w:rsidRPr="00F140EE" w:rsidRDefault="007E0FE3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Dopuszcza</w:t>
      </w:r>
    </w:p>
    <w:p w:rsidR="00F56D7F" w:rsidRPr="00F140EE" w:rsidRDefault="00F56D7F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5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lastRenderedPageBreak/>
        <w:t>Dotyczy Zadania 15. Czy Zamawiający wymaga, aby zgodnie z treścią Charakterystyki Produktu Leczniczego, zaoferowany produkt Imipenem Cilastatin posiadał możliwość przygotowania roztworu do infuzji z wykorzystaniem 0,9% roztworu chlorku sodu oraz/i z wykorzystaniem 5% roztworu glukozy?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Dopuszcza</w:t>
      </w:r>
    </w:p>
    <w:p w:rsidR="00F56D7F" w:rsidRPr="00F140EE" w:rsidRDefault="00F56D7F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6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19 pozycja 1 oraz 2 produktu leczniczego Levofloxacyna w opakowaniu butelka z dwoma portami KabiPac x 10 sztuk?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Tak</w:t>
      </w:r>
    </w:p>
    <w:p w:rsidR="00F56D7F" w:rsidRPr="00F140EE" w:rsidRDefault="00F56D7F" w:rsidP="00F56D7F">
      <w:pPr>
        <w:rPr>
          <w:rFonts w:ascii="Tahoma" w:hAnsi="Tahoma" w:cs="Tahoma"/>
          <w:sz w:val="20"/>
          <w:szCs w:val="20"/>
        </w:rPr>
      </w:pPr>
    </w:p>
    <w:p w:rsidR="003071A7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7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29 pozycja 1-4 płynów infuzyjnych w opakowaniu butelka polipropylenowa z dwoma portami KabiClear?</w:t>
      </w:r>
    </w:p>
    <w:p w:rsidR="003071A7" w:rsidRPr="00F140EE" w:rsidRDefault="007E0FE3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Tak</w:t>
      </w:r>
    </w:p>
    <w:p w:rsidR="00F56D7F" w:rsidRPr="00F140EE" w:rsidRDefault="00F56D7F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F56D7F" w:rsidRPr="00F140EE" w:rsidRDefault="00F56D7F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8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29 pozycja 5 płynu wieloelektrolitowego pediatrycznego Benelyte 250 ml, który posiada skład zbliżony do fizjologicznego składu osocza oraz zawiera glukozę o stężeniu 1 %?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Tak</w:t>
      </w:r>
    </w:p>
    <w:p w:rsidR="003071A7" w:rsidRPr="00F140EE" w:rsidRDefault="003071A7" w:rsidP="003071A7">
      <w:pPr>
        <w:pStyle w:val="Akapitzlist"/>
        <w:rPr>
          <w:rFonts w:ascii="Tahoma" w:hAnsi="Tahoma" w:cs="Tahoma"/>
          <w:sz w:val="20"/>
          <w:szCs w:val="20"/>
        </w:rPr>
      </w:pPr>
    </w:p>
    <w:p w:rsidR="003071A7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9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pozycja 1 dietę Fresubin 1200 Complete w opakowaniu EasyBag 1000ml - dieta do żywienia dojelitowego bogatobiałkowa, normokaloryczna (1,2 kcal/ml) bogatoresztkowa zawierająca białko mleka(kazeina)(6,0g/100ml), tłuszcze(olej rzepakowy, olej słonecznikowy, ω-3 kwasy tłuszczowe olej rybi EPA,DHA) (4,1g/100ml) węglowodany(maltodekstryny)(14,0g/100ml) błonnik (dekstryny pszenicy, prebiotyk-inulina, celuloza mikrokrystaliczna) o osmolarności 345 mosmol/l?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3071A7" w:rsidRPr="00F140EE" w:rsidRDefault="003071A7" w:rsidP="00F56D7F">
      <w:pPr>
        <w:rPr>
          <w:rFonts w:ascii="Tahoma" w:hAnsi="Tahoma" w:cs="Tahoma"/>
          <w:sz w:val="20"/>
          <w:szCs w:val="20"/>
        </w:rPr>
      </w:pPr>
    </w:p>
    <w:p w:rsidR="00F56D7F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10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2 diety do żywienia dojelitowego Diben, przeznaczonej dla pacjentów chorych na cukrzycę, o niskiej zawartości węglowodanów (skrobia i fruktoza) 9,25g/100ml, o dużej  zawartości błonnika (1,5g/100ml), zawierającej białka mleka, ω-3 kwasy tłuszczowe, normokaloryczną 1 kcal/ml, w worku zabezpieczonym samozasklepiającą się membraną o objętości 1000ml?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3071A7" w:rsidRPr="00F140EE" w:rsidRDefault="003071A7" w:rsidP="00F56D7F">
      <w:pPr>
        <w:rPr>
          <w:rFonts w:ascii="Tahoma" w:hAnsi="Tahoma" w:cs="Tahoma"/>
          <w:sz w:val="20"/>
          <w:szCs w:val="20"/>
        </w:rPr>
      </w:pPr>
    </w:p>
    <w:p w:rsidR="00F56D7F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11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4 diety hiperkalorycznej do podawania doustnie w czterech smakach, butelka 200 ml?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3071A7" w:rsidRPr="00F140EE" w:rsidRDefault="003071A7" w:rsidP="00F56D7F">
      <w:pPr>
        <w:rPr>
          <w:rFonts w:ascii="Tahoma" w:hAnsi="Tahoma" w:cs="Tahoma"/>
          <w:sz w:val="20"/>
          <w:szCs w:val="20"/>
        </w:rPr>
      </w:pPr>
    </w:p>
    <w:p w:rsidR="00F56D7F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12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lastRenderedPageBreak/>
        <w:t>Czy Zamawiający wyrazi zgodę na zaoferowanie w Zadaniu 30 pozycji 5 diety do żywienia dojelitowego Fresubin HP Energy, wysokokalorycznej 1,5 kcal/ml, bogatobiałkowej (7,5 g/100 ml) - co najmniej 20% energii białkowej, zawierającej białko kazeinowe     i serwatkowe, tłuszcze MCT/LCT i ω-3 kwasy tłuszczowe, bezresztkowej, o osmolarności 300 mosmol/l, w worku zabezpieczonym samozasklepiającą się membraną o objętości 1000 ml?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FB4577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3071A7" w:rsidRPr="00F140EE" w:rsidRDefault="003071A7" w:rsidP="00F56D7F">
      <w:pPr>
        <w:rPr>
          <w:rFonts w:ascii="Tahoma" w:hAnsi="Tahoma" w:cs="Tahoma"/>
          <w:sz w:val="20"/>
          <w:szCs w:val="20"/>
        </w:rPr>
      </w:pPr>
    </w:p>
    <w:p w:rsidR="00F56D7F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FB4577" w:rsidRPr="00F140EE">
        <w:rPr>
          <w:rFonts w:ascii="Tahoma" w:hAnsi="Tahoma" w:cs="Tahoma"/>
          <w:b/>
          <w:sz w:val="20"/>
          <w:szCs w:val="20"/>
        </w:rPr>
        <w:t>13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6 diety do żywienia dojelitowego Fresubin Original, standardowej, zawierającej białko kazeinowe i sojowe (3,8 g/100 ml), tłuszcze LCT  i ω-3 kwasy tłuszczowe, normokalorycznej 1 kcal/ml, bezresztkowej o osmolarności 220 mosmol/l, o smaku neutralnym, w worku zabezpieczonym samozasklepiającą się membraną o objętości 1000 ml?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3071A7" w:rsidRPr="00F140EE" w:rsidRDefault="003071A7" w:rsidP="00F56D7F">
      <w:pPr>
        <w:rPr>
          <w:rFonts w:ascii="Tahoma" w:hAnsi="Tahoma" w:cs="Tahoma"/>
          <w:sz w:val="20"/>
          <w:szCs w:val="20"/>
        </w:rPr>
      </w:pPr>
    </w:p>
    <w:p w:rsidR="00F56D7F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14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7 diety do żywienia dojelitowego Fresubin Original, standardowej, zawierającej białko kazeinowe i sojowe (3,8 g/100 ml), tłuszcze LCT  i ω-3 kwasy tłuszczowe, normokalorycznej 1 kcal/ml, bezresztkowej o osmolarności 220 mosmol/l, o smaku neutralnym, w worku zabezpieczonym samozasklepiającą się membraną o objętości 500 ml?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3071A7" w:rsidRPr="00F140EE" w:rsidRDefault="003071A7" w:rsidP="00F56D7F">
      <w:pPr>
        <w:rPr>
          <w:rFonts w:ascii="Tahoma" w:hAnsi="Tahoma" w:cs="Tahoma"/>
          <w:sz w:val="20"/>
          <w:szCs w:val="20"/>
        </w:rPr>
      </w:pPr>
    </w:p>
    <w:p w:rsidR="00F56D7F" w:rsidRPr="00F140EE" w:rsidRDefault="00F56D7F" w:rsidP="00F56D7F">
      <w:pPr>
        <w:rPr>
          <w:rFonts w:ascii="Tahoma" w:hAnsi="Tahoma" w:cs="Tahoma"/>
          <w:sz w:val="20"/>
          <w:szCs w:val="20"/>
        </w:rPr>
      </w:pPr>
    </w:p>
    <w:p w:rsidR="00F56D7F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15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8 diety do żywienia dojelitowego Fresubin Energy, wysokokalorycznej 1,5 kcal/ml, normobiałkowej (5,6 g/100 ml), zawierającej białko kazeinowe i serwatkowe, tłuszcze MCT/LCT i ω-3 kwasy tłuszczowe, bezresztkowej, o osmolarności  330 mosmol/l, w worku zabezpieczonym samozasklepiającą się membraną o objętości 500 ml z odpowiednim przeliczeniem ilości opakowań na litry?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F56D7F" w:rsidRPr="00F140EE" w:rsidRDefault="00F56D7F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16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9 diety do żywienia dojelitowego Fresubin Original Fibre, standardowej, o wysokiej zawartości błonnika –1,5g/100ml, zawierająca białko kazeinowe i sojowe (3,8 g/100 ml), tłuszcze LCT i ω-3 kwasy tłuszczowe, normokaloryczna 1 kcal/ml, izoosmotyczna, o osmolarności 285 mosmol/l, w zabezpieczonym samozasklepiającą się membraną worku o objętości 1000 ml?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F56D7F" w:rsidRPr="00F140EE" w:rsidRDefault="00F56D7F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F56D7F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17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10 diety do żywienia dojelitowego Survimed OPD, oligopeptydowej, zawierającej hydrolizat serwatki, ponad 50% tłuszczy MCT i ω-3 kwasy tłuszczowe, normokalorycznej 1 kcal/ml, bezresztkowej, o osmolarności 300 mosmol/l, w worku zabezpieczonym samozasklepiającą się membraną o objętości 1000ml?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F56D7F" w:rsidRPr="00F140EE" w:rsidRDefault="00F56D7F" w:rsidP="00F56D7F">
      <w:pPr>
        <w:rPr>
          <w:rFonts w:ascii="Tahoma" w:hAnsi="Tahoma" w:cs="Tahoma"/>
          <w:b/>
          <w:sz w:val="20"/>
          <w:szCs w:val="20"/>
        </w:rPr>
      </w:pPr>
    </w:p>
    <w:p w:rsidR="003071A7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18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11 diety do żywienia dojelitowego Survimed OPD, oligopeptydowej, zawierającej hydrolizat serwatki, ponad 50% tłuszczy MCT i ω-3 kwasy tłuszczowe, normokalorycznej 1 kcal/ml, bezresztkowej, o osmolarności 300 mosmol/l, w worku zabezpieczonym samozasklepiającą się membraną o objętości 500ml?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F56D7F" w:rsidRPr="00F140EE" w:rsidRDefault="00F56D7F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F56D7F" w:rsidP="00F56D7F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19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12 diety do żywienia dojelitowego Supportan, bogatobiałkowej 10,0 g/100 ml – co najmniej 27% energii białkowej, opartej na białku kazeinowym i hydrolizacie serwatki, o wysokiej zawartości ω-3 kwasów tłuszczowych, tłuszczy MCT i antyoksydantów, wysokokalorycznej 1,5 kcal/ml, bogatoresztkowej,                       o osmolarności 340 mosmol/l, w worku zabezpieczonym samozasklepiającą się membraną o objętości 500 ml?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155D1B" w:rsidRPr="00F140EE" w:rsidRDefault="00155D1B" w:rsidP="007E0FE3">
      <w:pPr>
        <w:rPr>
          <w:rFonts w:ascii="Tahoma" w:hAnsi="Tahoma" w:cs="Tahoma"/>
          <w:sz w:val="20"/>
          <w:szCs w:val="20"/>
        </w:rPr>
      </w:pPr>
    </w:p>
    <w:p w:rsidR="00155D1B" w:rsidRPr="00F140EE" w:rsidRDefault="00155D1B" w:rsidP="007E0FE3">
      <w:pPr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Pytanie nr </w:t>
      </w:r>
      <w:r w:rsidR="00E0662C" w:rsidRPr="00F140EE">
        <w:rPr>
          <w:rFonts w:ascii="Tahoma" w:hAnsi="Tahoma" w:cs="Tahoma"/>
          <w:b/>
          <w:sz w:val="20"/>
          <w:szCs w:val="20"/>
        </w:rPr>
        <w:t>20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13 diety cząstkowej w proszku Fresubin Protein Powder, będącej źródłem białka,                   o neutralnym smaku w opakowaniu jednostkowym po 300 g po odpowiednim przeliczeniu ilości opakowań na gramy?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155D1B" w:rsidRPr="00F140EE" w:rsidRDefault="00155D1B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155D1B" w:rsidP="00155D1B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21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30 pozycji 14 dietetycznego środka spożywczego do zagęszczania żywności oraz napojów – Fresubin Clear Thickener 150g?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Zgodnie z SIWZ</w:t>
      </w:r>
    </w:p>
    <w:p w:rsidR="00155D1B" w:rsidRPr="00F140EE" w:rsidRDefault="00155D1B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155D1B" w:rsidP="00155D1B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22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 xml:space="preserve">Dotyczy Zadania 45 pozycji 43 oraz 44. Czy Zamawiający wymaga aby produkt metamizole, zgodnie z treścią ChPL, posiadał możliwość stosowania u kobiet </w:t>
      </w:r>
      <w:r w:rsidRPr="00F140EE">
        <w:rPr>
          <w:rFonts w:ascii="Tahoma" w:hAnsi="Tahoma" w:cs="Tahoma"/>
          <w:sz w:val="20"/>
          <w:szCs w:val="20"/>
        </w:rPr>
        <w:br/>
        <w:t>w I oraz II trymestrze ciąży?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Dopuszcza</w:t>
      </w:r>
    </w:p>
    <w:p w:rsidR="00E0662C" w:rsidRPr="00F140EE" w:rsidRDefault="00E0662C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0662C" w:rsidRPr="00F140EE" w:rsidRDefault="00E0662C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0662C" w:rsidRPr="00F140EE" w:rsidRDefault="00E0662C" w:rsidP="00E0662C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nr23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Dotyczy Zadania 45 pozycji 43 oraz 44.Czy Zamawiający wymaga aby produkt metamizole, był zaoferowany w opakowaniu typu ampułka szklana z oranżowego szkła zapewniającym ochronę przed światłem, zgodnie z wymogiem Farmakopei Europejskiej?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Dopuszcza</w:t>
      </w:r>
    </w:p>
    <w:p w:rsidR="00155D1B" w:rsidRPr="00F140EE" w:rsidRDefault="00155D1B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155D1B" w:rsidP="00155D1B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24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zaoferowanie w Zadaniu 46 produktu leczniczego Kalium chloratum 15% 10 ml w opakowaniu 20 ampułek?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lastRenderedPageBreak/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Tak</w:t>
      </w:r>
    </w:p>
    <w:p w:rsidR="00155D1B" w:rsidRPr="00F140EE" w:rsidRDefault="00155D1B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155D1B" w:rsidP="00155D1B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25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wymaga zaoferowania w Zadaniu 46 Kalii chloridum 15 % inj. iv.  w plastikowych nietłukących ampułkach w systemie bezigłowym z końcówką luer lock pasujące do wszystkich typów strzykawek zarówno zwykłych jak i luer lock? Takie rozwiązanie zapobiega przypadkowym zakłuciom i jest zgodne z Dyrektywą Unijną nr 2010/32/UE, a ponadto nie ma konieczności korzystania z igieł, co daje dodatkowe oszczędności.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Dopuszcza</w:t>
      </w:r>
    </w:p>
    <w:p w:rsidR="00155D1B" w:rsidRPr="00F140EE" w:rsidRDefault="00155D1B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55D1B" w:rsidRPr="00F140EE" w:rsidRDefault="00155D1B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26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 xml:space="preserve">Dotyczy Zadania 48. Czy Zamawiający wymaga aby produkt metamizole, zgodnie z treścią ChPL, posiadał możliwość stosowania u kobiet </w:t>
      </w:r>
      <w:r w:rsidRPr="00F140EE">
        <w:rPr>
          <w:rFonts w:ascii="Tahoma" w:hAnsi="Tahoma" w:cs="Tahoma"/>
          <w:sz w:val="20"/>
          <w:szCs w:val="20"/>
        </w:rPr>
        <w:br/>
        <w:t>w I oraz II trymestrze ciąży?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Dopuszcza</w:t>
      </w:r>
    </w:p>
    <w:p w:rsidR="00155D1B" w:rsidRPr="00F140EE" w:rsidRDefault="00155D1B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155D1B" w:rsidP="00155D1B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</w:t>
      </w:r>
      <w:r w:rsidR="00E0662C" w:rsidRPr="00F140EE">
        <w:rPr>
          <w:rFonts w:ascii="Tahoma" w:hAnsi="Tahoma" w:cs="Tahoma"/>
          <w:b/>
          <w:sz w:val="20"/>
          <w:szCs w:val="20"/>
        </w:rPr>
        <w:t>27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Dotyczy Zadania 48. Czy Zamawiający wymaga aby produkt metamizole, był zaoferowany w opakowaniu typu ampułka szklana z oranżowego szkła zapewniającym ochronę przed światłem, zgodnie z wymogiem Farmakopei Europejskiej?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Dopuszcza</w:t>
      </w:r>
    </w:p>
    <w:p w:rsidR="00E0662C" w:rsidRPr="00F140EE" w:rsidRDefault="00E0662C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E0662C" w:rsidRPr="00F140EE" w:rsidRDefault="00E0662C" w:rsidP="00E0662C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nr28</w:t>
      </w:r>
    </w:p>
    <w:p w:rsidR="003071A7" w:rsidRPr="00F140EE" w:rsidRDefault="003071A7" w:rsidP="007E0FE3">
      <w:pPr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wymaga zaoferowania w Zadaniu 49 produktu leczniczego Metronidazol w opakowaniu stojącym z dwoma portami różnej wielkości?</w:t>
      </w:r>
    </w:p>
    <w:p w:rsidR="00E0662C" w:rsidRPr="00F140EE" w:rsidRDefault="007E0FE3" w:rsidP="00E0662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Dopuszcza</w:t>
      </w:r>
    </w:p>
    <w:p w:rsidR="009342BB" w:rsidRPr="00F140EE" w:rsidRDefault="009342BB">
      <w:pPr>
        <w:rPr>
          <w:rFonts w:ascii="Tahoma" w:hAnsi="Tahoma" w:cs="Tahoma"/>
          <w:sz w:val="20"/>
          <w:szCs w:val="20"/>
        </w:rPr>
      </w:pPr>
    </w:p>
    <w:p w:rsidR="003071A7" w:rsidRPr="00F140EE" w:rsidRDefault="003071A7">
      <w:pPr>
        <w:rPr>
          <w:rFonts w:ascii="Tahoma" w:hAnsi="Tahoma" w:cs="Tahoma"/>
          <w:b/>
          <w:sz w:val="20"/>
          <w:szCs w:val="20"/>
          <w:u w:val="single"/>
        </w:rPr>
      </w:pPr>
      <w:r w:rsidRPr="00F140EE">
        <w:rPr>
          <w:rFonts w:ascii="Tahoma" w:hAnsi="Tahoma" w:cs="Tahoma"/>
          <w:b/>
          <w:sz w:val="20"/>
          <w:szCs w:val="20"/>
          <w:u w:val="single"/>
        </w:rPr>
        <w:t>Zapytanie nr 2</w:t>
      </w:r>
    </w:p>
    <w:p w:rsidR="00E0662C" w:rsidRPr="00F140EE" w:rsidRDefault="00E0662C">
      <w:pPr>
        <w:rPr>
          <w:rFonts w:ascii="Tahoma" w:hAnsi="Tahoma" w:cs="Tahoma"/>
          <w:b/>
          <w:sz w:val="20"/>
          <w:szCs w:val="20"/>
          <w:u w:val="single"/>
        </w:rPr>
      </w:pPr>
    </w:p>
    <w:p w:rsidR="003071A7" w:rsidRPr="00F140EE" w:rsidRDefault="003071A7" w:rsidP="003071A7">
      <w:pPr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Zapytanie </w:t>
      </w:r>
      <w:r w:rsidR="00F56D7F" w:rsidRPr="00F140EE">
        <w:rPr>
          <w:rFonts w:ascii="Tahoma" w:hAnsi="Tahoma" w:cs="Tahoma"/>
          <w:b/>
          <w:sz w:val="20"/>
          <w:szCs w:val="20"/>
        </w:rPr>
        <w:t xml:space="preserve"> nr </w:t>
      </w:r>
      <w:r w:rsidRPr="00F140EE">
        <w:rPr>
          <w:rFonts w:ascii="Tahoma" w:hAnsi="Tahoma" w:cs="Tahoma"/>
          <w:b/>
          <w:sz w:val="20"/>
          <w:szCs w:val="20"/>
        </w:rPr>
        <w:t>1:</w:t>
      </w:r>
    </w:p>
    <w:p w:rsidR="003071A7" w:rsidRPr="005B6DB7" w:rsidRDefault="003071A7" w:rsidP="003071A7">
      <w:pPr>
        <w:pStyle w:val="s14"/>
        <w:spacing w:before="0" w:beforeAutospacing="0" w:after="180" w:afterAutospacing="0"/>
        <w:jc w:val="both"/>
        <w:rPr>
          <w:rStyle w:val="s13"/>
          <w:rFonts w:ascii="Tahoma" w:hAnsi="Tahoma" w:cs="Tahoma"/>
          <w:sz w:val="20"/>
          <w:szCs w:val="20"/>
        </w:rPr>
      </w:pPr>
      <w:r w:rsidRPr="005B6DB7">
        <w:rPr>
          <w:rStyle w:val="s13"/>
          <w:rFonts w:ascii="Tahoma" w:hAnsi="Tahoma" w:cs="Tahoma"/>
          <w:sz w:val="20"/>
          <w:szCs w:val="20"/>
        </w:rPr>
        <w:t xml:space="preserve">Czy w </w:t>
      </w:r>
      <w:r w:rsidRPr="005B6DB7">
        <w:rPr>
          <w:rFonts w:ascii="Tahoma" w:hAnsi="Tahoma" w:cs="Tahoma"/>
          <w:sz w:val="20"/>
          <w:szCs w:val="20"/>
        </w:rPr>
        <w:t xml:space="preserve">pakiecie </w:t>
      </w:r>
      <w:bookmarkStart w:id="0" w:name="_Hlk494961514"/>
      <w:r w:rsidRPr="005B6DB7">
        <w:rPr>
          <w:rFonts w:ascii="Tahoma" w:hAnsi="Tahoma" w:cs="Tahoma"/>
          <w:sz w:val="20"/>
          <w:szCs w:val="20"/>
        </w:rPr>
        <w:t xml:space="preserve">Nr 52 poz. 1 i 2 (Budesonide 250 i 500 mcg/ml x 20 poj. 2 ml zaw. do inh. z neb.) </w:t>
      </w:r>
      <w:bookmarkEnd w:id="0"/>
      <w:r w:rsidRPr="005B6DB7">
        <w:rPr>
          <w:rStyle w:val="s13"/>
          <w:rFonts w:ascii="Tahoma" w:hAnsi="Tahoma" w:cs="Tahoma"/>
          <w:sz w:val="20"/>
          <w:szCs w:val="20"/>
        </w:rPr>
        <w:t>Zamawiający wymaga produktu,  po którego zastosowaniu poprawa stanu klinicznego może nastąpić już w ciągu kilku godzin od rozpoczęcia leczenia?</w:t>
      </w:r>
    </w:p>
    <w:p w:rsidR="00E0662C" w:rsidRPr="00F140EE" w:rsidRDefault="007E0FE3" w:rsidP="00E0662C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E0662C" w:rsidRPr="00F140EE">
        <w:rPr>
          <w:rFonts w:ascii="Tahoma" w:hAnsi="Tahoma" w:cs="Tahoma"/>
          <w:b/>
          <w:sz w:val="20"/>
          <w:szCs w:val="20"/>
        </w:rPr>
        <w:t>Dopuszcza</w:t>
      </w:r>
    </w:p>
    <w:p w:rsidR="007E0FE3" w:rsidRPr="00F140EE" w:rsidRDefault="007E0FE3" w:rsidP="003071A7">
      <w:pPr>
        <w:pStyle w:val="s14"/>
        <w:spacing w:before="0" w:beforeAutospacing="0" w:after="180" w:afterAutospacing="0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3071A7" w:rsidP="003071A7">
      <w:pPr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Zapytanie</w:t>
      </w:r>
      <w:r w:rsidR="00F56D7F" w:rsidRPr="00F140EE">
        <w:rPr>
          <w:rFonts w:ascii="Tahoma" w:hAnsi="Tahoma" w:cs="Tahoma"/>
          <w:b/>
          <w:sz w:val="20"/>
          <w:szCs w:val="20"/>
        </w:rPr>
        <w:t xml:space="preserve"> nr</w:t>
      </w:r>
      <w:r w:rsidRPr="00F140EE">
        <w:rPr>
          <w:rFonts w:ascii="Tahoma" w:hAnsi="Tahoma" w:cs="Tahoma"/>
          <w:b/>
          <w:sz w:val="20"/>
          <w:szCs w:val="20"/>
        </w:rPr>
        <w:t xml:space="preserve"> 2:</w:t>
      </w:r>
    </w:p>
    <w:p w:rsidR="003071A7" w:rsidRPr="005B6DB7" w:rsidRDefault="003071A7" w:rsidP="003071A7">
      <w:pPr>
        <w:jc w:val="both"/>
        <w:rPr>
          <w:rFonts w:ascii="Tahoma" w:hAnsi="Tahoma" w:cs="Tahoma"/>
          <w:sz w:val="20"/>
          <w:szCs w:val="20"/>
        </w:rPr>
      </w:pPr>
      <w:r w:rsidRPr="005B6DB7">
        <w:rPr>
          <w:rFonts w:ascii="Tahoma" w:hAnsi="Tahoma" w:cs="Tahoma"/>
          <w:sz w:val="20"/>
          <w:szCs w:val="20"/>
        </w:rPr>
        <w:t xml:space="preserve">Czy Zamawiający w pakiecie Nr 52 poz. 1 i 2 (Budesonide 250 i 500 mcg/ml x 20 poj. 2 ml zaw. do inh. z neb.) wyraża zgodę na wycenę leku, którego zawartości po otwarciu pojemnika nie można, </w:t>
      </w:r>
      <w:bookmarkStart w:id="1" w:name="_Hlk506290627"/>
      <w:r w:rsidRPr="005B6DB7">
        <w:rPr>
          <w:rFonts w:ascii="Tahoma" w:hAnsi="Tahoma" w:cs="Tahoma"/>
          <w:sz w:val="20"/>
          <w:szCs w:val="20"/>
        </w:rPr>
        <w:t xml:space="preserve">zgodnie z obowiązującą Charakterystyką Produktu Leczniczego, </w:t>
      </w:r>
      <w:bookmarkEnd w:id="1"/>
      <w:r w:rsidRPr="005B6DB7">
        <w:rPr>
          <w:rFonts w:ascii="Tahoma" w:hAnsi="Tahoma" w:cs="Tahoma"/>
          <w:sz w:val="20"/>
          <w:szCs w:val="20"/>
        </w:rPr>
        <w:t>przechowywać do 12 godzin?</w:t>
      </w:r>
    </w:p>
    <w:p w:rsidR="00C44F79" w:rsidRPr="00F140EE" w:rsidRDefault="007E0FE3" w:rsidP="00C44F7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4F79" w:rsidRPr="00F140EE">
        <w:rPr>
          <w:rFonts w:ascii="Tahoma" w:hAnsi="Tahoma" w:cs="Tahoma"/>
          <w:b/>
          <w:sz w:val="20"/>
          <w:szCs w:val="20"/>
        </w:rPr>
        <w:t>Dopuszcza</w:t>
      </w:r>
    </w:p>
    <w:p w:rsidR="003071A7" w:rsidRPr="00F140EE" w:rsidRDefault="003071A7" w:rsidP="003071A7">
      <w:pPr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3071A7" w:rsidP="003071A7">
      <w:pPr>
        <w:rPr>
          <w:rFonts w:ascii="Tahoma" w:hAnsi="Tahoma" w:cs="Tahoma"/>
          <w:b/>
          <w:bCs/>
          <w:sz w:val="20"/>
          <w:szCs w:val="20"/>
        </w:rPr>
      </w:pPr>
      <w:r w:rsidRPr="00F140EE">
        <w:rPr>
          <w:rFonts w:ascii="Tahoma" w:hAnsi="Tahoma" w:cs="Tahoma"/>
          <w:b/>
          <w:bCs/>
          <w:sz w:val="20"/>
          <w:szCs w:val="20"/>
        </w:rPr>
        <w:t>Zapytanie</w:t>
      </w:r>
      <w:r w:rsidR="00F56D7F" w:rsidRPr="00F140EE">
        <w:rPr>
          <w:rFonts w:ascii="Tahoma" w:hAnsi="Tahoma" w:cs="Tahoma"/>
          <w:b/>
          <w:bCs/>
          <w:sz w:val="20"/>
          <w:szCs w:val="20"/>
        </w:rPr>
        <w:t xml:space="preserve"> </w:t>
      </w:r>
      <w:r w:rsidR="00F56D7F" w:rsidRPr="00F140EE">
        <w:rPr>
          <w:rFonts w:ascii="Tahoma" w:hAnsi="Tahoma" w:cs="Tahoma"/>
          <w:b/>
          <w:sz w:val="20"/>
          <w:szCs w:val="20"/>
        </w:rPr>
        <w:t>nr</w:t>
      </w:r>
      <w:r w:rsidRPr="00F140EE">
        <w:rPr>
          <w:rFonts w:ascii="Tahoma" w:hAnsi="Tahoma" w:cs="Tahoma"/>
          <w:b/>
          <w:bCs/>
          <w:sz w:val="20"/>
          <w:szCs w:val="20"/>
        </w:rPr>
        <w:t xml:space="preserve"> 3: </w:t>
      </w:r>
    </w:p>
    <w:p w:rsidR="003071A7" w:rsidRPr="005B6DB7" w:rsidRDefault="003071A7" w:rsidP="003071A7">
      <w:pPr>
        <w:jc w:val="both"/>
        <w:rPr>
          <w:rFonts w:ascii="Tahoma" w:hAnsi="Tahoma" w:cs="Tahoma"/>
          <w:sz w:val="20"/>
          <w:szCs w:val="20"/>
        </w:rPr>
      </w:pPr>
      <w:r w:rsidRPr="005B6DB7">
        <w:rPr>
          <w:rFonts w:ascii="Tahoma" w:hAnsi="Tahoma" w:cs="Tahoma"/>
          <w:sz w:val="20"/>
          <w:szCs w:val="20"/>
        </w:rPr>
        <w:lastRenderedPageBreak/>
        <w:t xml:space="preserve">Czy Zamawiający w pakiecie Nr 52 poz. 1 i 2 (Budesonide 250 i 500 mcg/ml x 20 poj. 2 ml zaw. do inh. z neb.) dopuszcza wycenę leku, którego nie można mieszać z Berodualem ani z acetylocysteiną? 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4F79" w:rsidRPr="00F140EE">
        <w:rPr>
          <w:rFonts w:ascii="Tahoma" w:hAnsi="Tahoma" w:cs="Tahoma"/>
          <w:b/>
          <w:sz w:val="20"/>
          <w:szCs w:val="20"/>
        </w:rPr>
        <w:t>Dopuszcza</w:t>
      </w:r>
    </w:p>
    <w:p w:rsidR="003071A7" w:rsidRPr="00F140EE" w:rsidRDefault="003071A7" w:rsidP="003071A7">
      <w:pPr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3071A7" w:rsidP="003071A7">
      <w:pPr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Zapytanie </w:t>
      </w:r>
      <w:r w:rsidR="00F56D7F" w:rsidRPr="00F140EE">
        <w:rPr>
          <w:rFonts w:ascii="Tahoma" w:hAnsi="Tahoma" w:cs="Tahoma"/>
          <w:b/>
          <w:sz w:val="20"/>
          <w:szCs w:val="20"/>
        </w:rPr>
        <w:t xml:space="preserve"> nr </w:t>
      </w:r>
      <w:r w:rsidRPr="00F140EE">
        <w:rPr>
          <w:rFonts w:ascii="Tahoma" w:hAnsi="Tahoma" w:cs="Tahoma"/>
          <w:b/>
          <w:sz w:val="20"/>
          <w:szCs w:val="20"/>
        </w:rPr>
        <w:t>4:</w:t>
      </w:r>
    </w:p>
    <w:p w:rsidR="003071A7" w:rsidRPr="005B6DB7" w:rsidRDefault="003071A7" w:rsidP="003071A7">
      <w:pPr>
        <w:pStyle w:val="s14"/>
        <w:spacing w:before="0" w:beforeAutospacing="0" w:after="180" w:afterAutospacing="0"/>
        <w:jc w:val="both"/>
        <w:rPr>
          <w:rStyle w:val="s13"/>
          <w:rFonts w:ascii="Tahoma" w:hAnsi="Tahoma" w:cs="Tahoma"/>
          <w:sz w:val="20"/>
          <w:szCs w:val="20"/>
        </w:rPr>
      </w:pPr>
      <w:r w:rsidRPr="005B6DB7">
        <w:rPr>
          <w:rStyle w:val="s13"/>
          <w:rFonts w:ascii="Tahoma" w:hAnsi="Tahoma" w:cs="Tahoma"/>
          <w:sz w:val="20"/>
          <w:szCs w:val="20"/>
        </w:rPr>
        <w:t xml:space="preserve">Czy w </w:t>
      </w:r>
      <w:r w:rsidRPr="005B6DB7">
        <w:rPr>
          <w:rFonts w:ascii="Tahoma" w:hAnsi="Tahoma" w:cs="Tahoma"/>
          <w:sz w:val="20"/>
          <w:szCs w:val="20"/>
        </w:rPr>
        <w:t xml:space="preserve">pakiecie Nr 52 poz. 1 i 2 (Budesonide 250 i 500 mcg/ml x 20 poj. 2 ml zaw. do inh. z neb.) </w:t>
      </w:r>
      <w:r w:rsidRPr="005B6DB7">
        <w:rPr>
          <w:rStyle w:val="s13"/>
          <w:rFonts w:ascii="Tahoma" w:hAnsi="Tahoma" w:cs="Tahoma"/>
          <w:sz w:val="20"/>
          <w:szCs w:val="20"/>
        </w:rPr>
        <w:t>Zamawiający wymaga,</w:t>
      </w:r>
      <w:r w:rsidRPr="005B6DB7">
        <w:rPr>
          <w:rFonts w:ascii="Tahoma" w:hAnsi="Tahoma" w:cs="Tahoma"/>
          <w:sz w:val="20"/>
          <w:szCs w:val="20"/>
        </w:rPr>
        <w:t xml:space="preserve"> zgodnie z obowiązującą Charakterystyką Produktu Leczniczego, </w:t>
      </w:r>
      <w:r w:rsidRPr="005B6DB7">
        <w:rPr>
          <w:rStyle w:val="s13"/>
          <w:rFonts w:ascii="Tahoma" w:hAnsi="Tahoma" w:cs="Tahoma"/>
          <w:sz w:val="20"/>
          <w:szCs w:val="20"/>
        </w:rPr>
        <w:t xml:space="preserve"> leku w postaci budezonidu zmikronizowanego?</w:t>
      </w:r>
    </w:p>
    <w:p w:rsidR="00C44F79" w:rsidRPr="00F140EE" w:rsidRDefault="007E0FE3" w:rsidP="00C44F7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4F79" w:rsidRPr="00F140EE">
        <w:rPr>
          <w:rFonts w:ascii="Tahoma" w:hAnsi="Tahoma" w:cs="Tahoma"/>
          <w:b/>
          <w:sz w:val="20"/>
          <w:szCs w:val="20"/>
        </w:rPr>
        <w:t>Dopuszcza</w:t>
      </w:r>
    </w:p>
    <w:p w:rsidR="007E0FE3" w:rsidRPr="00F140EE" w:rsidRDefault="007E0FE3" w:rsidP="003071A7">
      <w:pPr>
        <w:pStyle w:val="s14"/>
        <w:spacing w:before="0" w:beforeAutospacing="0" w:after="180" w:afterAutospacing="0"/>
        <w:jc w:val="both"/>
        <w:rPr>
          <w:rStyle w:val="s13"/>
          <w:rFonts w:ascii="Tahoma" w:hAnsi="Tahoma" w:cs="Tahoma"/>
          <w:b/>
          <w:sz w:val="20"/>
          <w:szCs w:val="20"/>
        </w:rPr>
      </w:pPr>
    </w:p>
    <w:p w:rsidR="003071A7" w:rsidRPr="00F140EE" w:rsidRDefault="003071A7" w:rsidP="003071A7">
      <w:pPr>
        <w:jc w:val="both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Zapytanie </w:t>
      </w:r>
      <w:r w:rsidR="00F56D7F" w:rsidRPr="00F140EE">
        <w:rPr>
          <w:rFonts w:ascii="Tahoma" w:hAnsi="Tahoma" w:cs="Tahoma"/>
          <w:b/>
          <w:sz w:val="20"/>
          <w:szCs w:val="20"/>
        </w:rPr>
        <w:t xml:space="preserve"> nr </w:t>
      </w:r>
      <w:r w:rsidRPr="00F140EE">
        <w:rPr>
          <w:rFonts w:ascii="Tahoma" w:hAnsi="Tahoma" w:cs="Tahoma"/>
          <w:b/>
          <w:sz w:val="20"/>
          <w:szCs w:val="20"/>
        </w:rPr>
        <w:t>5:</w:t>
      </w:r>
      <w:r w:rsidRPr="00F140EE">
        <w:rPr>
          <w:rFonts w:ascii="Tahoma" w:hAnsi="Tahoma" w:cs="Tahoma"/>
          <w:sz w:val="20"/>
          <w:szCs w:val="20"/>
        </w:rPr>
        <w:t xml:space="preserve"> </w:t>
      </w:r>
    </w:p>
    <w:p w:rsidR="003071A7" w:rsidRPr="005B6DB7" w:rsidRDefault="003071A7" w:rsidP="003071A7">
      <w:pPr>
        <w:jc w:val="both"/>
        <w:rPr>
          <w:rFonts w:ascii="Tahoma" w:hAnsi="Tahoma" w:cs="Tahoma"/>
          <w:sz w:val="20"/>
          <w:szCs w:val="20"/>
        </w:rPr>
      </w:pPr>
      <w:r w:rsidRPr="005B6DB7">
        <w:rPr>
          <w:rFonts w:ascii="Tahoma" w:hAnsi="Tahoma" w:cs="Tahoma"/>
          <w:sz w:val="20"/>
          <w:szCs w:val="20"/>
        </w:rPr>
        <w:t xml:space="preserve">Czy Zamawiający w pakiecie Nr 52 poz. 1 i 2 (Budesonide 250 i 500 mcg/ml x 20 poj. 2 ml zaw. do inh. z neb.) </w:t>
      </w:r>
      <w:bookmarkStart w:id="2" w:name="_GoBack"/>
      <w:bookmarkEnd w:id="2"/>
      <w:r w:rsidRPr="005B6DB7">
        <w:rPr>
          <w:rFonts w:ascii="Tahoma" w:hAnsi="Tahoma" w:cs="Tahoma"/>
          <w:sz w:val="20"/>
          <w:szCs w:val="20"/>
        </w:rPr>
        <w:t>wymaga, aby leki o tej samej nazwie międzynarodowej (Budesonidum) i drodze podania, lecz w różnych dawkach pochodziły od tego samego producenta ze względu na możliwość łączenia dawek?</w:t>
      </w:r>
    </w:p>
    <w:p w:rsidR="00C44F79" w:rsidRPr="00F140EE" w:rsidRDefault="007E0FE3" w:rsidP="00C44F79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4F79" w:rsidRPr="00F140EE">
        <w:rPr>
          <w:rFonts w:ascii="Tahoma" w:hAnsi="Tahoma" w:cs="Tahoma"/>
          <w:b/>
          <w:sz w:val="20"/>
          <w:szCs w:val="20"/>
        </w:rPr>
        <w:t>Dopuszcza</w:t>
      </w:r>
    </w:p>
    <w:p w:rsidR="003071A7" w:rsidRPr="00F140EE" w:rsidRDefault="003071A7" w:rsidP="003071A7">
      <w:pPr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3071A7">
      <w:pPr>
        <w:rPr>
          <w:rFonts w:ascii="Tahoma" w:hAnsi="Tahoma" w:cs="Tahoma"/>
          <w:b/>
          <w:sz w:val="20"/>
          <w:szCs w:val="20"/>
          <w:u w:val="single"/>
        </w:rPr>
      </w:pPr>
      <w:r w:rsidRPr="00F140EE">
        <w:rPr>
          <w:rFonts w:ascii="Tahoma" w:hAnsi="Tahoma" w:cs="Tahoma"/>
          <w:b/>
          <w:sz w:val="20"/>
          <w:szCs w:val="20"/>
          <w:u w:val="single"/>
        </w:rPr>
        <w:t>Zapytanie nr 3</w:t>
      </w:r>
    </w:p>
    <w:p w:rsidR="00F56D7F" w:rsidRPr="00F140EE" w:rsidRDefault="00F56D7F">
      <w:pPr>
        <w:rPr>
          <w:rFonts w:ascii="Tahoma" w:hAnsi="Tahoma" w:cs="Tahoma"/>
          <w:b/>
          <w:sz w:val="20"/>
          <w:szCs w:val="20"/>
          <w:u w:val="single"/>
        </w:rPr>
      </w:pPr>
    </w:p>
    <w:p w:rsidR="00F56D7F" w:rsidRPr="00F140EE" w:rsidRDefault="00F56D7F">
      <w:pPr>
        <w:rPr>
          <w:rFonts w:ascii="Tahoma" w:hAnsi="Tahoma" w:cs="Tahoma"/>
          <w:b/>
          <w:sz w:val="20"/>
          <w:szCs w:val="20"/>
          <w:u w:val="single"/>
        </w:rPr>
      </w:pPr>
      <w:r w:rsidRPr="00F140EE">
        <w:rPr>
          <w:rFonts w:ascii="Tahoma" w:hAnsi="Tahoma" w:cs="Tahoma"/>
          <w:b/>
          <w:sz w:val="20"/>
          <w:szCs w:val="20"/>
          <w:u w:val="single"/>
        </w:rPr>
        <w:t>Pytanie nr 1</w:t>
      </w:r>
    </w:p>
    <w:p w:rsidR="003071A7" w:rsidRPr="00F140EE" w:rsidRDefault="003071A7" w:rsidP="00F56D7F">
      <w:pPr>
        <w:spacing w:line="360" w:lineRule="auto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wydzielenie z zadania 64 poz nr 1 (Nadroparin 2850 jm/0,3 ml?</w:t>
      </w:r>
    </w:p>
    <w:p w:rsidR="007E0FE3" w:rsidRPr="00F140EE" w:rsidRDefault="007E0FE3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C44F79" w:rsidRPr="00F140EE">
        <w:rPr>
          <w:rFonts w:ascii="Tahoma" w:hAnsi="Tahoma" w:cs="Tahoma"/>
          <w:b/>
          <w:sz w:val="20"/>
          <w:szCs w:val="20"/>
        </w:rPr>
        <w:t>Nie</w:t>
      </w:r>
    </w:p>
    <w:p w:rsidR="00F56D7F" w:rsidRPr="00F140EE" w:rsidRDefault="00F56D7F" w:rsidP="00F56D7F">
      <w:pPr>
        <w:rPr>
          <w:rFonts w:ascii="Tahoma" w:hAnsi="Tahoma" w:cs="Tahoma"/>
          <w:b/>
          <w:sz w:val="20"/>
          <w:szCs w:val="20"/>
          <w:u w:val="single"/>
        </w:rPr>
      </w:pPr>
    </w:p>
    <w:p w:rsidR="00F56D7F" w:rsidRPr="00F140EE" w:rsidRDefault="00F56D7F" w:rsidP="00F56D7F">
      <w:pPr>
        <w:rPr>
          <w:rFonts w:ascii="Tahoma" w:hAnsi="Tahoma" w:cs="Tahoma"/>
          <w:b/>
          <w:sz w:val="20"/>
          <w:szCs w:val="20"/>
          <w:u w:val="single"/>
        </w:rPr>
      </w:pPr>
      <w:r w:rsidRPr="00F140EE">
        <w:rPr>
          <w:rFonts w:ascii="Tahoma" w:hAnsi="Tahoma" w:cs="Tahoma"/>
          <w:b/>
          <w:sz w:val="20"/>
          <w:szCs w:val="20"/>
          <w:u w:val="single"/>
        </w:rPr>
        <w:t>Pytanie nr 2</w:t>
      </w:r>
    </w:p>
    <w:p w:rsidR="003071A7" w:rsidRPr="00F140EE" w:rsidRDefault="003071A7" w:rsidP="00F56D7F">
      <w:pPr>
        <w:spacing w:line="360" w:lineRule="auto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W przypadku  negatywnej odpowiedzi na w/w pytanie  - czy ze względów ekonomicznych w zadaniu 64 poz nr 1, Zamawiający wyrazi zgodę na zamianę 20 opakowań Nadroparin 2850 jm/0,3 ml x 10 amp.strz., na postać wielodawkową Nadroparine Calcium czyli FRAXIPARINE MULTI inj 9500jm/ml x10f a 5ml (w ilości 2 opakowania) + STRZYKAWKA KD-JECTIII 1ml +igła 25G x100 (w ilości 2 opakowania) + MINI SPIKE V X 1 szt (w ilości 200 szt)</w:t>
      </w:r>
    </w:p>
    <w:p w:rsidR="003071A7" w:rsidRPr="00F140EE" w:rsidRDefault="003071A7" w:rsidP="003071A7">
      <w:pPr>
        <w:spacing w:line="360" w:lineRule="auto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W załączeniu przesyłamy także dodatkowe wyjaśnienia dotyczący powyższych zapytań.</w:t>
      </w:r>
    </w:p>
    <w:p w:rsidR="007E0FE3" w:rsidRPr="00F140EE" w:rsidRDefault="007E0FE3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b/>
          <w:sz w:val="20"/>
          <w:szCs w:val="20"/>
          <w:lang w:val="pl-PL" w:eastAsia="pl-PL"/>
        </w:rPr>
        <w:t xml:space="preserve">Odpowiedź: </w:t>
      </w:r>
      <w:r w:rsidR="00C44F79" w:rsidRPr="00F140EE">
        <w:rPr>
          <w:rFonts w:ascii="Tahoma" w:hAnsi="Tahoma" w:cs="Tahoma"/>
          <w:b/>
          <w:sz w:val="20"/>
          <w:szCs w:val="20"/>
          <w:lang w:val="pl-PL" w:eastAsia="pl-PL"/>
        </w:rPr>
        <w:t>Nie</w:t>
      </w:r>
    </w:p>
    <w:p w:rsidR="00F56D7F" w:rsidRPr="00F140EE" w:rsidRDefault="00F56D7F" w:rsidP="007E0FE3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pl-PL" w:eastAsia="pl-PL"/>
        </w:rPr>
      </w:pPr>
    </w:p>
    <w:p w:rsidR="003071A7" w:rsidRPr="00F140EE" w:rsidRDefault="00F56D7F" w:rsidP="003071A7">
      <w:pPr>
        <w:spacing w:line="360" w:lineRule="auto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  <w:u w:val="single"/>
        </w:rPr>
        <w:t>Pytanie nr 3</w:t>
      </w:r>
    </w:p>
    <w:p w:rsidR="003071A7" w:rsidRPr="00F140EE" w:rsidRDefault="003071A7" w:rsidP="00F56D7F">
      <w:pPr>
        <w:spacing w:line="360" w:lineRule="auto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wyrazi zgodę na wydzielenie z zadania 38 poz nr 1 (Bupivacaine+Epineph. 0,5% 20ml x 5fiolek) oraz 2 (Bupivacaine spinal 0,5% x 5amp 4ml)?</w:t>
      </w:r>
    </w:p>
    <w:p w:rsidR="007E0FE3" w:rsidRPr="00F140EE" w:rsidRDefault="007E0FE3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 xml:space="preserve">Odpowiedź: </w:t>
      </w:r>
      <w:r w:rsidR="00C44F79" w:rsidRPr="00F140EE">
        <w:rPr>
          <w:rFonts w:ascii="Tahoma" w:hAnsi="Tahoma" w:cs="Tahoma"/>
          <w:b/>
          <w:sz w:val="20"/>
          <w:szCs w:val="20"/>
        </w:rPr>
        <w:t>Nie</w:t>
      </w:r>
    </w:p>
    <w:p w:rsidR="00CF211E" w:rsidRPr="00F140EE" w:rsidRDefault="00CF211E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CF4414" w:rsidRPr="00F140EE" w:rsidRDefault="00CF4414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40EE">
        <w:rPr>
          <w:rFonts w:ascii="Tahoma" w:hAnsi="Tahoma" w:cs="Tahoma"/>
          <w:b/>
          <w:sz w:val="20"/>
          <w:szCs w:val="20"/>
          <w:u w:val="single"/>
        </w:rPr>
        <w:t>Zapytanie  nr 4</w:t>
      </w:r>
    </w:p>
    <w:p w:rsidR="00CF211E" w:rsidRPr="00F140EE" w:rsidRDefault="00CF211E" w:rsidP="00F56D7F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 1</w:t>
      </w: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lastRenderedPageBreak/>
        <w:t xml:space="preserve">Czy Zamawiający dopuści produkt Citra-Lock™ ( cytrynian sodu ) w </w:t>
      </w:r>
      <w:r w:rsidRPr="00F140EE">
        <w:rPr>
          <w:rFonts w:ascii="Tahoma" w:hAnsi="Tahoma" w:cs="Tahoma"/>
          <w:sz w:val="20"/>
          <w:szCs w:val="20"/>
        </w:rPr>
        <w:br/>
        <w:t xml:space="preserve"> stężeniu 4% w postaci bezigłowej ampułki x 5ml z systemem Luer Slip, </w:t>
      </w:r>
      <w:r w:rsidRPr="00F140EE">
        <w:rPr>
          <w:rFonts w:ascii="Tahoma" w:hAnsi="Tahoma" w:cs="Tahoma"/>
          <w:sz w:val="20"/>
          <w:szCs w:val="20"/>
        </w:rPr>
        <w:br/>
        <w:t xml:space="preserve"> Luer Lock skuteczność potwierdzona wieloma badaniami klinicznymi w </w:t>
      </w:r>
      <w:r w:rsidRPr="00F140EE">
        <w:rPr>
          <w:rFonts w:ascii="Tahoma" w:hAnsi="Tahoma" w:cs="Tahoma"/>
          <w:sz w:val="20"/>
          <w:szCs w:val="20"/>
        </w:rPr>
        <w:br/>
        <w:t xml:space="preserve"> porównaniudo Heparyny, stosowany w celu utrzymania prawidłowej </w:t>
      </w:r>
      <w:r w:rsidRPr="00F140EE">
        <w:rPr>
          <w:rFonts w:ascii="Tahoma" w:hAnsi="Tahoma" w:cs="Tahoma"/>
          <w:sz w:val="20"/>
          <w:szCs w:val="20"/>
        </w:rPr>
        <w:br/>
        <w:t xml:space="preserve"> drożności cewnika i/lub portu dożylnego ograniczając krwawienia ( </w:t>
      </w:r>
      <w:r w:rsidRPr="00F140EE">
        <w:rPr>
          <w:rFonts w:ascii="Tahoma" w:hAnsi="Tahoma" w:cs="Tahoma"/>
          <w:sz w:val="20"/>
          <w:szCs w:val="20"/>
        </w:rPr>
        <w:br/>
        <w:t xml:space="preserve"> pacjenci z HIT ), stosowany jako skuteczne i bezpieczne rozwiązanie </w:t>
      </w:r>
      <w:r w:rsidRPr="00F140EE">
        <w:rPr>
          <w:rFonts w:ascii="Tahoma" w:hAnsi="Tahoma" w:cs="Tahoma"/>
          <w:sz w:val="20"/>
          <w:szCs w:val="20"/>
        </w:rPr>
        <w:br/>
        <w:t xml:space="preserve"> przeciwzakrzepowe i przeciwbakteryjne? </w:t>
      </w: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Odpowiedź: Zgodnie z SIWZ</w:t>
      </w: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sz w:val="20"/>
          <w:szCs w:val="20"/>
        </w:rPr>
      </w:pP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 2</w:t>
      </w:r>
    </w:p>
    <w:p w:rsidR="00CF4414" w:rsidRPr="00F140EE" w:rsidRDefault="00CF211E" w:rsidP="00CF211E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dopuści produkt o pojemności 5 ml pakowany po 20   szt. w kartonie z przeliczeniem zamawianej ilości?</w:t>
      </w: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Odpowiedź: Zgodnie z SIWZ</w:t>
      </w: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40EE">
        <w:rPr>
          <w:rFonts w:ascii="Tahoma" w:hAnsi="Tahoma" w:cs="Tahoma"/>
          <w:b/>
          <w:sz w:val="20"/>
          <w:szCs w:val="20"/>
          <w:u w:val="single"/>
        </w:rPr>
        <w:t>Zapytanie nr 5</w:t>
      </w: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 1</w:t>
      </w:r>
    </w:p>
    <w:p w:rsidR="009C2896" w:rsidRPr="00F140EE" w:rsidRDefault="009C2896" w:rsidP="00F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sz w:val="20"/>
          <w:szCs w:val="20"/>
          <w:lang w:val="pl-PL" w:eastAsia="pl-PL"/>
        </w:rPr>
        <w:t>Czy zamawiający dopuści w pakiecie nr 61 poz. 187 wycenę Trilacu produktu</w:t>
      </w:r>
    </w:p>
    <w:p w:rsidR="009C2896" w:rsidRPr="00F140EE" w:rsidRDefault="009C2896" w:rsidP="00F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sz w:val="20"/>
          <w:szCs w:val="20"/>
          <w:lang w:val="pl-PL" w:eastAsia="pl-PL"/>
        </w:rPr>
        <w:t>leczniczego OTC spełniającego te same cele, w skład którego wchodzą</w:t>
      </w:r>
    </w:p>
    <w:p w:rsidR="009C2896" w:rsidRPr="00F140EE" w:rsidRDefault="009C2896" w:rsidP="00F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sz w:val="20"/>
          <w:szCs w:val="20"/>
          <w:lang w:val="pl-PL" w:eastAsia="pl-PL"/>
        </w:rPr>
        <w:t>wyselekcjonowane szczepy żywych kultur bakterii probiotycznych z rodzaju</w:t>
      </w:r>
    </w:p>
    <w:p w:rsidR="009C2896" w:rsidRPr="00F140EE" w:rsidRDefault="009C2896" w:rsidP="00F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sz w:val="20"/>
          <w:szCs w:val="20"/>
          <w:lang w:val="pl-PL" w:eastAsia="pl-PL"/>
        </w:rPr>
        <w:t>Lactobacillus acidophilus (La-5), Lactobacillus delbrueckii subsp.</w:t>
      </w:r>
    </w:p>
    <w:p w:rsidR="009C2896" w:rsidRPr="00F140EE" w:rsidRDefault="009C2896" w:rsidP="00F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sz w:val="20"/>
          <w:szCs w:val="20"/>
          <w:lang w:val="pl-PL" w:eastAsia="pl-PL"/>
        </w:rPr>
        <w:t>bulgaricus (Lb-Y27), Bifidobacterium lactis (Bb-12) przeznaczonego do</w:t>
      </w:r>
    </w:p>
    <w:p w:rsidR="009C2896" w:rsidRPr="00F140EE" w:rsidRDefault="009C2896" w:rsidP="00F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sz w:val="20"/>
          <w:szCs w:val="20"/>
          <w:lang w:val="pl-PL" w:eastAsia="pl-PL"/>
        </w:rPr>
        <w:t>stosowania u dzieci (brak dolnej granicy wieku) i dorosłych, opakowanie</w:t>
      </w:r>
    </w:p>
    <w:p w:rsidR="009C2896" w:rsidRPr="00F140EE" w:rsidRDefault="009C2896" w:rsidP="00F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sz w:val="20"/>
          <w:szCs w:val="20"/>
          <w:lang w:val="pl-PL" w:eastAsia="pl-PL"/>
        </w:rPr>
        <w:t>zawiera 20 kapsułek, po przeliczeniu kapsułek na odpowiednią liczbę</w:t>
      </w:r>
    </w:p>
    <w:p w:rsidR="009C2896" w:rsidRPr="00F140EE" w:rsidRDefault="009C2896" w:rsidP="00F140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ahoma" w:hAnsi="Tahoma" w:cs="Tahoma"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sz w:val="20"/>
          <w:szCs w:val="20"/>
          <w:lang w:val="pl-PL" w:eastAsia="pl-PL"/>
        </w:rPr>
        <w:t>opakowań?</w:t>
      </w: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Odpowiedź: Zgodnie z SIWZ</w:t>
      </w: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40EE">
        <w:rPr>
          <w:rFonts w:ascii="Tahoma" w:hAnsi="Tahoma" w:cs="Tahoma"/>
          <w:b/>
          <w:sz w:val="20"/>
          <w:szCs w:val="20"/>
          <w:u w:val="single"/>
        </w:rPr>
        <w:t>Zapytanie nr 6</w:t>
      </w: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 1</w:t>
      </w:r>
    </w:p>
    <w:p w:rsidR="009C2896" w:rsidRPr="00F140EE" w:rsidRDefault="009C2896" w:rsidP="009C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</w:rPr>
      </w:pPr>
      <w:r w:rsidRPr="00F140EE">
        <w:rPr>
          <w:rFonts w:ascii="Tahoma" w:hAnsi="Tahoma" w:cs="Tahoma"/>
          <w:sz w:val="20"/>
          <w:szCs w:val="20"/>
        </w:rPr>
        <w:t>Czy Zamawiający w Pakiet 44, poz. 8 (Bupivacaine spinal 0,5% (5mg/ml) x 5amp 4ml; subs.pomoc. wodorotl.sodu do korekty pH q.s.) *wymaga zaoferowania produktu pakowanego w jałowe blistry?*</w:t>
      </w:r>
    </w:p>
    <w:p w:rsidR="009C2896" w:rsidRPr="00F140EE" w:rsidRDefault="009C2896" w:rsidP="009C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  <w:r w:rsidRPr="00F140EE">
        <w:rPr>
          <w:rFonts w:ascii="Tahoma" w:hAnsi="Tahoma" w:cs="Tahoma"/>
          <w:b/>
          <w:sz w:val="20"/>
          <w:szCs w:val="20"/>
        </w:rPr>
        <w:t>Odpowiedź:Dopuszcza</w:t>
      </w:r>
    </w:p>
    <w:p w:rsidR="009C2896" w:rsidRPr="00F140EE" w:rsidRDefault="009C2896" w:rsidP="009C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</w:p>
    <w:p w:rsidR="009C2896" w:rsidRPr="00F140EE" w:rsidRDefault="009C2896" w:rsidP="009C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</w:p>
    <w:p w:rsidR="009C2896" w:rsidRPr="00F140EE" w:rsidRDefault="009C2896" w:rsidP="009C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</w:p>
    <w:p w:rsidR="009C2896" w:rsidRPr="00F140EE" w:rsidRDefault="009C2896" w:rsidP="009C28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ahoma" w:hAnsi="Tahoma" w:cs="Tahoma"/>
          <w:sz w:val="20"/>
          <w:szCs w:val="20"/>
          <w:lang w:val="pl-PL" w:eastAsia="pl-PL"/>
        </w:rPr>
      </w:pP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140EE">
        <w:rPr>
          <w:rFonts w:ascii="Tahoma" w:hAnsi="Tahoma" w:cs="Tahoma"/>
          <w:b/>
          <w:sz w:val="20"/>
          <w:szCs w:val="20"/>
          <w:u w:val="single"/>
        </w:rPr>
        <w:t>Zapytanie nr 7</w:t>
      </w: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Pytanie nr 1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Czy Zamawiający dopuści produkt Praxi-FlowT w skład zestawu wchodzi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Praxiject 0,9 NaCl x 10ml do płukania dostępu naczyniowego i CitraFlow 4% x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3ml stosowany w celu utrzymania prawidłowej drożności dostępu naczyniowego o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najwyższej czystości chemicznej i wysokim profilu bezpieczeństwa dla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pacjenta zapewnia skuteczne i bezpieczne rozwiązanie przeciwzakrzepowe oraz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przeciwbakteryjne potwierdzone klinicznie. Specjalna budowa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ampułko-strzykawki Praxiject i CitraFlow chroni każdy dostęp naczyniowy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przed uszkodzeniem gdyż maksymalne ciśnienie wytwarzane podczas wprowadzania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produktu do kanału cewnika wynosi 1,37 bara. Ciśnienie infuzji nie powinno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nigdy przekraczać 25 psi (1,7 bara) co w przypadku zwykłych strzykawek może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lastRenderedPageBreak/>
        <w:t>nie spełniać tego warunku i wynosić 39 psi (2.69 bara). PraxiFlow pakowany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jest w fabrycznie napełnione ampułko-strzykawki co chroni przed utratą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produktu podczas nabierania np.: z fiolki - brak zachowanego sterylnego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pola. Specjalnie zaprojektowana budowa ampułko-strzykawki CitraFlow nie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powoduje refluksu krwi chroniąc przed działaniem niepożądanym jak (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metaliczny posmak, mrowienie dłoni ) zabezpiecza przed utworzeniem skrzepu i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nie ogranicza przepływu krwi. Opakowanie zawiera dwie ampułko-strzykawki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aseptycznie zamknięte brak cząstek podczas otwierania opakowania ( zachowane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sterylne pole ) w ilości 75 blistrów w opakowaniu zbiorczym przeliczeniem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 xml:space="preserve">zamawianej ilości . </w:t>
      </w:r>
    </w:p>
    <w:p w:rsidR="00F140EE" w:rsidRPr="00F140EE" w:rsidRDefault="00F140EE" w:rsidP="00F140EE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Odpowiedź: Zgodnie z SIWZ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 xml:space="preserve"> 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  <w:b/>
        </w:rPr>
      </w:pPr>
      <w:r w:rsidRPr="00F140EE">
        <w:rPr>
          <w:rFonts w:ascii="Tahoma" w:hAnsi="Tahoma" w:cs="Tahoma"/>
          <w:b/>
        </w:rPr>
        <w:t>Pytanie nr 2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>Czy Zamawiający wyrazi zgodę na wydzielenie pozycji 38 z Pakietu nr 44 i</w:t>
      </w:r>
    </w:p>
    <w:p w:rsidR="009C2896" w:rsidRPr="00F140EE" w:rsidRDefault="009C2896" w:rsidP="009C2896">
      <w:pPr>
        <w:pStyle w:val="HTML-wstpniesformatowany"/>
        <w:rPr>
          <w:rFonts w:ascii="Tahoma" w:hAnsi="Tahoma" w:cs="Tahoma"/>
        </w:rPr>
      </w:pPr>
      <w:r w:rsidRPr="00F140EE">
        <w:rPr>
          <w:rFonts w:ascii="Tahoma" w:hAnsi="Tahoma" w:cs="Tahoma"/>
        </w:rPr>
        <w:t xml:space="preserve">stworzy osobny pakiet? </w:t>
      </w:r>
    </w:p>
    <w:p w:rsidR="00F140EE" w:rsidRPr="00F140EE" w:rsidRDefault="00F140EE" w:rsidP="00F140EE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  <w:r w:rsidRPr="00F140EE">
        <w:rPr>
          <w:rFonts w:ascii="Tahoma" w:hAnsi="Tahoma" w:cs="Tahoma"/>
          <w:b/>
          <w:sz w:val="20"/>
          <w:szCs w:val="20"/>
        </w:rPr>
        <w:t>Odpowiedź : Nie</w:t>
      </w:r>
    </w:p>
    <w:p w:rsidR="00F140EE" w:rsidRPr="00F140EE" w:rsidRDefault="00F140EE" w:rsidP="009C2896">
      <w:pPr>
        <w:pStyle w:val="HTML-wstpniesformatowany"/>
        <w:rPr>
          <w:rFonts w:ascii="Tahoma" w:hAnsi="Tahoma" w:cs="Tahoma"/>
        </w:rPr>
      </w:pP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9C2896" w:rsidRPr="00F140EE" w:rsidRDefault="009C2896" w:rsidP="009C2896">
      <w:pPr>
        <w:pStyle w:val="Bezodstpw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CF211E" w:rsidRPr="00F140EE" w:rsidRDefault="00CF211E" w:rsidP="00CF211E">
      <w:pPr>
        <w:pStyle w:val="Bezodstpw"/>
        <w:jc w:val="both"/>
        <w:rPr>
          <w:rFonts w:ascii="Tahoma" w:hAnsi="Tahoma" w:cs="Tahoma"/>
          <w:b/>
          <w:sz w:val="20"/>
          <w:szCs w:val="20"/>
        </w:rPr>
      </w:pPr>
    </w:p>
    <w:p w:rsidR="003071A7" w:rsidRPr="00F140EE" w:rsidRDefault="003071A7">
      <w:pPr>
        <w:rPr>
          <w:rFonts w:ascii="Tahoma" w:hAnsi="Tahoma" w:cs="Tahoma"/>
          <w:b/>
          <w:sz w:val="20"/>
          <w:szCs w:val="20"/>
          <w:u w:val="single"/>
        </w:rPr>
      </w:pPr>
    </w:p>
    <w:p w:rsidR="00F84470" w:rsidRPr="00F140EE" w:rsidRDefault="00F84470" w:rsidP="00C44F79">
      <w:pPr>
        <w:pStyle w:val="Bezodstpw"/>
        <w:rPr>
          <w:rFonts w:ascii="Tahoma" w:hAnsi="Tahoma" w:cs="Tahoma"/>
          <w:b/>
          <w:sz w:val="20"/>
          <w:szCs w:val="20"/>
          <w:u w:val="single"/>
        </w:rPr>
      </w:pPr>
    </w:p>
    <w:sectPr w:rsidR="00F84470" w:rsidRPr="00F140EE" w:rsidSect="009342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896" w:rsidRDefault="009C2896" w:rsidP="002F0207">
      <w:r>
        <w:separator/>
      </w:r>
    </w:p>
  </w:endnote>
  <w:endnote w:type="continuationSeparator" w:id="0">
    <w:p w:rsidR="009C2896" w:rsidRDefault="009C2896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896" w:rsidRDefault="009C2896" w:rsidP="002F0207">
      <w:r>
        <w:separator/>
      </w:r>
    </w:p>
  </w:footnote>
  <w:footnote w:type="continuationSeparator" w:id="0">
    <w:p w:rsidR="009C2896" w:rsidRDefault="009C2896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9C2896" w:rsidTr="00C5693E">
      <w:trPr>
        <w:trHeight w:val="2264"/>
        <w:jc w:val="center"/>
      </w:trPr>
      <w:tc>
        <w:tcPr>
          <w:tcW w:w="2779" w:type="dxa"/>
        </w:tcPr>
        <w:p w:rsidR="009C2896" w:rsidRPr="00AE7B28" w:rsidRDefault="009C2896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9C2896" w:rsidRDefault="009C2896" w:rsidP="00C5693E">
          <w:pPr>
            <w:ind w:right="281"/>
            <w:jc w:val="right"/>
            <w:rPr>
              <w:b/>
            </w:rPr>
          </w:pPr>
        </w:p>
        <w:p w:rsidR="009C2896" w:rsidRDefault="009C2896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9C2896" w:rsidRDefault="009C2896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9C2896" w:rsidRDefault="009C2896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C2896" w:rsidRDefault="009C28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5264E"/>
    <w:rsid w:val="00074A63"/>
    <w:rsid w:val="000832B6"/>
    <w:rsid w:val="00155D1B"/>
    <w:rsid w:val="00165F29"/>
    <w:rsid w:val="00186481"/>
    <w:rsid w:val="00195872"/>
    <w:rsid w:val="00230A32"/>
    <w:rsid w:val="00240191"/>
    <w:rsid w:val="00254712"/>
    <w:rsid w:val="002E308F"/>
    <w:rsid w:val="002F0207"/>
    <w:rsid w:val="003071A7"/>
    <w:rsid w:val="003258AB"/>
    <w:rsid w:val="003476E6"/>
    <w:rsid w:val="003A505E"/>
    <w:rsid w:val="003B7EE8"/>
    <w:rsid w:val="003C4BBD"/>
    <w:rsid w:val="003D2658"/>
    <w:rsid w:val="004048BA"/>
    <w:rsid w:val="004D009D"/>
    <w:rsid w:val="004D1FBA"/>
    <w:rsid w:val="004F2C43"/>
    <w:rsid w:val="00511AFE"/>
    <w:rsid w:val="00541F37"/>
    <w:rsid w:val="00560F3B"/>
    <w:rsid w:val="00595B11"/>
    <w:rsid w:val="00597E01"/>
    <w:rsid w:val="005A5C51"/>
    <w:rsid w:val="005B6DB7"/>
    <w:rsid w:val="005C34F7"/>
    <w:rsid w:val="005D7FD8"/>
    <w:rsid w:val="00690E2F"/>
    <w:rsid w:val="0069704F"/>
    <w:rsid w:val="006B1AE4"/>
    <w:rsid w:val="006C00AD"/>
    <w:rsid w:val="006C4EDE"/>
    <w:rsid w:val="006E4F34"/>
    <w:rsid w:val="007E0FE3"/>
    <w:rsid w:val="007F0840"/>
    <w:rsid w:val="0080218C"/>
    <w:rsid w:val="00855442"/>
    <w:rsid w:val="0089090A"/>
    <w:rsid w:val="008C7913"/>
    <w:rsid w:val="008E3BD3"/>
    <w:rsid w:val="008E4DBD"/>
    <w:rsid w:val="009342BB"/>
    <w:rsid w:val="00967AA5"/>
    <w:rsid w:val="009B6383"/>
    <w:rsid w:val="009C1F6B"/>
    <w:rsid w:val="009C2896"/>
    <w:rsid w:val="009E3B1C"/>
    <w:rsid w:val="00A378A0"/>
    <w:rsid w:val="00A41FD1"/>
    <w:rsid w:val="00A55FD0"/>
    <w:rsid w:val="00B3016D"/>
    <w:rsid w:val="00B80CC7"/>
    <w:rsid w:val="00BB3F13"/>
    <w:rsid w:val="00C10C0C"/>
    <w:rsid w:val="00C44F79"/>
    <w:rsid w:val="00C52111"/>
    <w:rsid w:val="00C5693E"/>
    <w:rsid w:val="00CA25E4"/>
    <w:rsid w:val="00CD29CF"/>
    <w:rsid w:val="00CF211E"/>
    <w:rsid w:val="00CF4414"/>
    <w:rsid w:val="00D239D0"/>
    <w:rsid w:val="00D3798A"/>
    <w:rsid w:val="00D75EC2"/>
    <w:rsid w:val="00D91386"/>
    <w:rsid w:val="00DD7F52"/>
    <w:rsid w:val="00E0662C"/>
    <w:rsid w:val="00E52735"/>
    <w:rsid w:val="00ED0B0D"/>
    <w:rsid w:val="00F140EE"/>
    <w:rsid w:val="00F3360B"/>
    <w:rsid w:val="00F34EF2"/>
    <w:rsid w:val="00F56D7F"/>
    <w:rsid w:val="00F84470"/>
    <w:rsid w:val="00F9487C"/>
    <w:rsid w:val="00F97193"/>
    <w:rsid w:val="00FB4577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1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2161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7</cp:revision>
  <dcterms:created xsi:type="dcterms:W3CDTF">2018-04-09T05:57:00Z</dcterms:created>
  <dcterms:modified xsi:type="dcterms:W3CDTF">2018-05-09T11:54:00Z</dcterms:modified>
</cp:coreProperties>
</file>